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0B2AE2" w14:paraId="23AC7A4E" w14:textId="77777777">
        <w:tc>
          <w:tcPr>
            <w:tcW w:w="3915" w:type="dxa"/>
          </w:tcPr>
          <w:p w14:paraId="730FA49D" w14:textId="77777777" w:rsidR="00DE1913" w:rsidRPr="000B2AE2" w:rsidRDefault="003B2B73">
            <w:pPr>
              <w:widowControl w:val="0"/>
              <w:spacing w:after="0"/>
              <w:rPr>
                <w:rFonts w:ascii="Work Sans" w:hAnsi="Work Sans"/>
                <w:sz w:val="16"/>
                <w:szCs w:val="16"/>
                <w:lang w:val="pt-BR"/>
              </w:rPr>
            </w:pPr>
            <w:r w:rsidRPr="000B2AE2">
              <w:rPr>
                <w:rFonts w:ascii="Work Sans" w:hAnsi="Work Sans"/>
                <w:sz w:val="16"/>
                <w:szCs w:val="16"/>
                <w:lang w:val="pt-BR"/>
              </w:rPr>
              <w:t>Código validación comunicación: cod_val_rad</w:t>
            </w:r>
          </w:p>
        </w:tc>
        <w:tc>
          <w:tcPr>
            <w:tcW w:w="5451" w:type="dxa"/>
          </w:tcPr>
          <w:p w14:paraId="3A2B2162" w14:textId="77777777" w:rsidR="00DE1913" w:rsidRPr="000B2AE2" w:rsidRDefault="003B2B73">
            <w:pPr>
              <w:widowControl w:val="0"/>
              <w:spacing w:after="0"/>
              <w:jc w:val="right"/>
              <w:rPr>
                <w:rFonts w:ascii="Work Sans" w:hAnsi="Work Sans"/>
                <w:sz w:val="16"/>
                <w:szCs w:val="16"/>
                <w:lang w:val="pt-BR"/>
              </w:rPr>
            </w:pPr>
            <w:r w:rsidRPr="000B2AE2">
              <w:rPr>
                <w:rFonts w:ascii="Work Sans" w:hAnsi="Work Sans"/>
                <w:sz w:val="16"/>
                <w:szCs w:val="16"/>
                <w:lang w:val="pt-BR"/>
              </w:rPr>
              <w:t>Código Dependencia: depe_var</w:t>
            </w:r>
          </w:p>
        </w:tc>
      </w:tr>
      <w:tr w:rsidR="00DE1913" w:rsidRPr="000B2AE2" w14:paraId="566C62F5" w14:textId="77777777">
        <w:tc>
          <w:tcPr>
            <w:tcW w:w="3915" w:type="dxa"/>
          </w:tcPr>
          <w:p w14:paraId="2ADCC3AD" w14:textId="77777777" w:rsidR="00DE1913" w:rsidRPr="000B2AE2" w:rsidRDefault="003B2B73">
            <w:pPr>
              <w:widowControl w:val="0"/>
              <w:spacing w:after="0"/>
              <w:rPr>
                <w:rFonts w:ascii="Work Sans" w:hAnsi="Work Sans"/>
                <w:sz w:val="16"/>
                <w:szCs w:val="16"/>
                <w:lang w:val="pt-BR"/>
              </w:rPr>
            </w:pPr>
            <w:r w:rsidRPr="000B2AE2">
              <w:rPr>
                <w:rFonts w:ascii="Work Sans" w:hAnsi="Work Sans"/>
                <w:sz w:val="16"/>
                <w:szCs w:val="16"/>
                <w:lang w:val="pt-BR"/>
              </w:rPr>
              <w:t>cod_exp</w:t>
            </w:r>
            <w:r w:rsidRPr="000B2AE2">
              <w:rPr>
                <w:rFonts w:ascii="Work Sans" w:hAnsi="Work Sans"/>
                <w:sz w:val="16"/>
                <w:szCs w:val="16"/>
                <w:lang w:val="pt-BR"/>
              </w:rPr>
              <w:br/>
              <w:t>cod_val_exp</w:t>
            </w:r>
          </w:p>
        </w:tc>
        <w:tc>
          <w:tcPr>
            <w:tcW w:w="5451" w:type="dxa"/>
          </w:tcPr>
          <w:p w14:paraId="724B864E" w14:textId="77777777" w:rsidR="00DE1913" w:rsidRPr="000B2AE2" w:rsidRDefault="003B2B73">
            <w:pPr>
              <w:widowControl w:val="0"/>
              <w:spacing w:after="0"/>
              <w:jc w:val="right"/>
              <w:rPr>
                <w:rFonts w:ascii="Work Sans" w:hAnsi="Work Sans"/>
                <w:sz w:val="16"/>
                <w:szCs w:val="16"/>
              </w:rPr>
            </w:pPr>
            <w:r w:rsidRPr="000B2AE2">
              <w:rPr>
                <w:rFonts w:ascii="Work Sans" w:eastAsia="Times New Roman" w:hAnsi="Work Sans" w:cs="Times New Roman"/>
                <w:sz w:val="16"/>
                <w:szCs w:val="16"/>
                <w:lang w:val="pt-BR" w:eastAsia="es-ES"/>
              </w:rPr>
              <w:t>Acceso: Reservado (ac_res), Público (ac_pub), Clasificado (ac_cla)</w:t>
            </w:r>
          </w:p>
        </w:tc>
      </w:tr>
    </w:tbl>
    <w:p w14:paraId="171D3E54" w14:textId="77777777" w:rsidR="00DE1913" w:rsidRPr="000B2AE2" w:rsidRDefault="00DE1913">
      <w:pPr>
        <w:ind w:right="49"/>
        <w:rPr>
          <w:rFonts w:ascii="Work Sans ExtraLight" w:hAnsi="Work Sans ExtraLight"/>
          <w:sz w:val="14"/>
          <w:szCs w:val="20"/>
          <w:lang w:val="pt-BR"/>
        </w:rPr>
      </w:pPr>
    </w:p>
    <w:p w14:paraId="57ECD084" w14:textId="77777777" w:rsidR="00DE1913" w:rsidRPr="000B2AE2" w:rsidRDefault="003B2B73">
      <w:pPr>
        <w:spacing w:after="0"/>
        <w:rPr>
          <w:rFonts w:ascii="Work Sans" w:hAnsi="Work Sans"/>
          <w:lang w:val="pt-BR"/>
        </w:rPr>
      </w:pPr>
      <w:r w:rsidRPr="000B2AE2">
        <w:rPr>
          <w:rFonts w:ascii="Work Sans" w:hAnsi="Work Sans"/>
          <w:lang w:val="pt-BR"/>
        </w:rPr>
        <w:t>Bogotá, D.C.</w:t>
      </w:r>
    </w:p>
    <w:p w14:paraId="3308340B" w14:textId="77777777" w:rsidR="00DE1913" w:rsidRPr="000B2AE2" w:rsidRDefault="00DE1913">
      <w:pPr>
        <w:spacing w:after="0"/>
        <w:rPr>
          <w:rFonts w:ascii="Work Sans" w:hAnsi="Work Sans" w:cs="Arial"/>
        </w:rPr>
      </w:pPr>
    </w:p>
    <w:p w14:paraId="5CC14689" w14:textId="77777777" w:rsidR="00DE1913" w:rsidRPr="000B2AE2" w:rsidRDefault="003B2B73">
      <w:pPr>
        <w:spacing w:after="0"/>
        <w:rPr>
          <w:rFonts w:ascii="Work Sans" w:hAnsi="Work Sans"/>
        </w:rPr>
      </w:pPr>
      <w:r w:rsidRPr="000B2AE2">
        <w:rPr>
          <w:rFonts w:ascii="Work Sans" w:hAnsi="Work Sans"/>
        </w:rPr>
        <w:t>encabezado</w:t>
      </w:r>
    </w:p>
    <w:p w14:paraId="7DBBECFA" w14:textId="77777777" w:rsidR="00DE1913" w:rsidRPr="000B2AE2" w:rsidRDefault="003B2B73">
      <w:pPr>
        <w:spacing w:after="0"/>
        <w:rPr>
          <w:rFonts w:ascii="Work Sans" w:hAnsi="Work Sans"/>
          <w:lang w:val="es-ES"/>
        </w:rPr>
      </w:pPr>
      <w:proofErr w:type="spellStart"/>
      <w:r w:rsidRPr="000B2AE2">
        <w:rPr>
          <w:rFonts w:ascii="Work Sans" w:hAnsi="Work Sans" w:cs="Arial"/>
          <w:b/>
          <w:bCs/>
        </w:rPr>
        <w:t>nombredestinatario</w:t>
      </w:r>
      <w:proofErr w:type="spellEnd"/>
      <w:r w:rsidRPr="000B2AE2">
        <w:rPr>
          <w:rFonts w:ascii="Work Sans" w:hAnsi="Work Sans"/>
        </w:rPr>
        <w:br/>
      </w:r>
      <w:proofErr w:type="spellStart"/>
      <w:r w:rsidRPr="000B2AE2">
        <w:rPr>
          <w:rFonts w:ascii="Work Sans" w:hAnsi="Work Sans"/>
        </w:rPr>
        <w:t>dir_r</w:t>
      </w:r>
      <w:proofErr w:type="spellEnd"/>
      <w:r w:rsidRPr="000B2AE2">
        <w:rPr>
          <w:rFonts w:ascii="Work Sans" w:hAnsi="Work Sans"/>
        </w:rPr>
        <w:br/>
      </w:r>
      <w:proofErr w:type="spellStart"/>
      <w:r w:rsidRPr="000B2AE2">
        <w:rPr>
          <w:rFonts w:ascii="Work Sans" w:hAnsi="Work Sans"/>
          <w:lang w:val="es-ES"/>
        </w:rPr>
        <w:t>muni_r</w:t>
      </w:r>
      <w:proofErr w:type="spellEnd"/>
      <w:r w:rsidRPr="000B2AE2">
        <w:rPr>
          <w:rFonts w:ascii="Work Sans" w:hAnsi="Work Sans"/>
          <w:lang w:val="es-ES"/>
        </w:rPr>
        <w:t xml:space="preserve"> </w:t>
      </w:r>
      <w:proofErr w:type="spellStart"/>
      <w:r w:rsidRPr="000B2AE2">
        <w:rPr>
          <w:rFonts w:ascii="Work Sans" w:hAnsi="Work Sans"/>
          <w:lang w:val="es-ES"/>
        </w:rPr>
        <w:t>depto_r</w:t>
      </w:r>
      <w:proofErr w:type="spellEnd"/>
    </w:p>
    <w:p w14:paraId="2D7F32A6" w14:textId="77777777" w:rsidR="00DE1913" w:rsidRPr="000B2AE2" w:rsidRDefault="00DE1913">
      <w:pPr>
        <w:pStyle w:val="Textoindependiente"/>
        <w:ind w:right="40"/>
        <w:rPr>
          <w:rFonts w:ascii="Work Sans" w:hAnsi="Work Sans"/>
          <w:sz w:val="22"/>
          <w:szCs w:val="22"/>
        </w:rPr>
      </w:pPr>
    </w:p>
    <w:p w14:paraId="03C6DFA7" w14:textId="77777777" w:rsidR="00DE1913" w:rsidRPr="000B2AE2" w:rsidRDefault="003B2B73" w:rsidP="00FA439A">
      <w:pPr>
        <w:pStyle w:val="Textoindependiente"/>
        <w:ind w:left="993" w:right="40" w:hanging="993"/>
        <w:jc w:val="left"/>
        <w:rPr>
          <w:rFonts w:ascii="Work Sans" w:hAnsi="Work Sans"/>
          <w:sz w:val="22"/>
          <w:szCs w:val="22"/>
        </w:rPr>
      </w:pPr>
      <w:r w:rsidRPr="000B2AE2">
        <w:rPr>
          <w:rFonts w:ascii="Work Sans" w:hAnsi="Work Sans"/>
          <w:sz w:val="22"/>
          <w:szCs w:val="22"/>
        </w:rPr>
        <w:t xml:space="preserve">Asunto: </w:t>
      </w:r>
      <w:r w:rsidRPr="000B2AE2">
        <w:rPr>
          <w:rFonts w:ascii="Work Sans" w:hAnsi="Work Sans"/>
          <w:sz w:val="22"/>
          <w:szCs w:val="22"/>
        </w:rPr>
        <w:tab/>
      </w:r>
      <w:proofErr w:type="spellStart"/>
      <w:r w:rsidRPr="000B2AE2">
        <w:rPr>
          <w:rFonts w:ascii="Work Sans" w:hAnsi="Work Sans"/>
          <w:sz w:val="22"/>
          <w:szCs w:val="22"/>
        </w:rPr>
        <w:t>r_asunto</w:t>
      </w:r>
      <w:proofErr w:type="spellEnd"/>
    </w:p>
    <w:p w14:paraId="7F7EB8DF" w14:textId="77777777" w:rsidR="00DE1913" w:rsidRPr="000B2AE2" w:rsidRDefault="00DE1913">
      <w:pPr>
        <w:pStyle w:val="Textoindependiente"/>
        <w:ind w:right="40"/>
        <w:rPr>
          <w:rFonts w:ascii="Work Sans" w:hAnsi="Work Sans"/>
          <w:sz w:val="22"/>
          <w:szCs w:val="22"/>
        </w:rPr>
      </w:pPr>
    </w:p>
    <w:p w14:paraId="77CBF213" w14:textId="77777777" w:rsidR="00355D99" w:rsidRPr="000B2AE2" w:rsidRDefault="00355D99" w:rsidP="00D674C3">
      <w:pPr>
        <w:spacing w:after="0" w:line="240" w:lineRule="auto"/>
        <w:jc w:val="both"/>
        <w:rPr>
          <w:rFonts w:ascii="Work Sans" w:hAnsi="Work Sans" w:cs="Arial"/>
          <w:szCs w:val="20"/>
        </w:rPr>
      </w:pPr>
      <w:r w:rsidRPr="000B2AE2">
        <w:rPr>
          <w:rFonts w:ascii="Work Sans" w:hAnsi="Work Sans" w:cs="Arial"/>
          <w:szCs w:val="20"/>
        </w:rPr>
        <w:t>Cordial saludo;</w:t>
      </w:r>
    </w:p>
    <w:p w14:paraId="358FC872" w14:textId="77777777" w:rsidR="00355D99" w:rsidRPr="000B2AE2" w:rsidRDefault="00355D99" w:rsidP="00D674C3">
      <w:pPr>
        <w:spacing w:after="0" w:line="240" w:lineRule="auto"/>
        <w:jc w:val="both"/>
        <w:rPr>
          <w:rFonts w:ascii="Work Sans" w:hAnsi="Work Sans" w:cs="Arial"/>
          <w:szCs w:val="20"/>
        </w:rPr>
      </w:pPr>
    </w:p>
    <w:p w14:paraId="3637CBD3" w14:textId="141CC09A" w:rsidR="002B179E" w:rsidRPr="000B2AE2" w:rsidRDefault="00FA602D" w:rsidP="00D674C3">
      <w:pPr>
        <w:widowControl w:val="0"/>
        <w:suppressAutoHyphens w:val="0"/>
        <w:spacing w:after="0" w:line="240" w:lineRule="auto"/>
        <w:jc w:val="both"/>
        <w:rPr>
          <w:rFonts w:ascii="Work Sans" w:hAnsi="Work Sans" w:cs="Arial"/>
          <w:szCs w:val="20"/>
        </w:rPr>
      </w:pPr>
      <w:r w:rsidRPr="000B2AE2">
        <w:rPr>
          <w:rFonts w:ascii="Work Sans" w:hAnsi="Work Sans" w:cs="Arial"/>
          <w:szCs w:val="20"/>
        </w:rPr>
        <w:t>En atención a la comunicación con radicado de entrada 1-2026-021206 del 6 de mayo de 2026, mediante la cual el Ministerio de Hacienda y Crédito Público trasladó a esta Entidad la petición presentada por la Tesorería del municipio de Sincé, departamento de Sucre, la Dirección de Hidrocarburos, en ejercicio de las atribuciones legales y reglamentarias que le han sido conferidas, procede a emitir respuesta integral y de fondo frente a las solicitudes que se describen a continuación:</w:t>
      </w:r>
    </w:p>
    <w:p w14:paraId="7817CA19" w14:textId="243BE661" w:rsidR="00096F9B" w:rsidRPr="000B2AE2" w:rsidRDefault="00096F9B" w:rsidP="00D674C3">
      <w:pPr>
        <w:widowControl w:val="0"/>
        <w:suppressAutoHyphens w:val="0"/>
        <w:spacing w:after="0" w:line="240" w:lineRule="auto"/>
        <w:jc w:val="both"/>
        <w:rPr>
          <w:rFonts w:ascii="Work Sans" w:hAnsi="Work Sans" w:cs="Arial"/>
          <w:sz w:val="20"/>
          <w:szCs w:val="18"/>
        </w:rPr>
      </w:pPr>
    </w:p>
    <w:p w14:paraId="729CD1E2" w14:textId="27A82094" w:rsidR="00D674C3" w:rsidRPr="000B2AE2" w:rsidRDefault="00D674C3" w:rsidP="002C69AB">
      <w:pPr>
        <w:pStyle w:val="Prrafodelista"/>
        <w:numPr>
          <w:ilvl w:val="0"/>
          <w:numId w:val="5"/>
        </w:numPr>
        <w:spacing w:after="0" w:line="240" w:lineRule="auto"/>
        <w:ind w:left="0"/>
        <w:contextualSpacing w:val="0"/>
        <w:jc w:val="both"/>
        <w:rPr>
          <w:rFonts w:ascii="Work Sans" w:hAnsi="Work Sans" w:cs="Arial"/>
          <w:i/>
          <w:iCs/>
          <w:sz w:val="20"/>
          <w:szCs w:val="20"/>
        </w:rPr>
      </w:pPr>
      <w:r w:rsidRPr="000B2AE2">
        <w:rPr>
          <w:rFonts w:ascii="Work Sans" w:hAnsi="Work Sans" w:cs="Arial"/>
          <w:i/>
          <w:iCs/>
          <w:sz w:val="20"/>
          <w:szCs w:val="20"/>
        </w:rPr>
        <w:t>“Informar el estado actual del trámite administrativo para el giro de los recursos de transporte de hidrocarburos correspondientes al presente periodo.</w:t>
      </w:r>
    </w:p>
    <w:p w14:paraId="52A5DF9D" w14:textId="77777777" w:rsidR="00D674C3" w:rsidRPr="000B2AE2" w:rsidRDefault="00D674C3" w:rsidP="00D674C3">
      <w:pPr>
        <w:pStyle w:val="Prrafodelista"/>
        <w:spacing w:after="0" w:line="240" w:lineRule="auto"/>
        <w:ind w:left="0"/>
        <w:contextualSpacing w:val="0"/>
        <w:jc w:val="both"/>
        <w:rPr>
          <w:rFonts w:ascii="Work Sans" w:hAnsi="Work Sans" w:cs="Arial"/>
          <w:i/>
          <w:iCs/>
          <w:sz w:val="20"/>
          <w:szCs w:val="20"/>
        </w:rPr>
      </w:pPr>
    </w:p>
    <w:p w14:paraId="4556CC56" w14:textId="28BF65FF" w:rsidR="00D674C3" w:rsidRPr="000B2AE2" w:rsidRDefault="00D674C3" w:rsidP="002C69AB">
      <w:pPr>
        <w:pStyle w:val="Prrafodelista"/>
        <w:numPr>
          <w:ilvl w:val="0"/>
          <w:numId w:val="5"/>
        </w:numPr>
        <w:spacing w:after="0" w:line="240" w:lineRule="auto"/>
        <w:ind w:left="0"/>
        <w:contextualSpacing w:val="0"/>
        <w:jc w:val="both"/>
        <w:rPr>
          <w:rFonts w:ascii="Work Sans" w:hAnsi="Work Sans" w:cs="Arial"/>
          <w:i/>
          <w:iCs/>
          <w:sz w:val="20"/>
          <w:szCs w:val="20"/>
        </w:rPr>
      </w:pPr>
      <w:r w:rsidRPr="000B2AE2">
        <w:rPr>
          <w:rFonts w:ascii="Work Sans" w:hAnsi="Work Sans" w:cs="Arial"/>
          <w:i/>
          <w:iCs/>
          <w:sz w:val="20"/>
          <w:szCs w:val="20"/>
        </w:rPr>
        <w:t>Confirmar si existe algún requerimiento técnico o reporte pendiente por parte del municipio que esté impidiendo la transferencia</w:t>
      </w:r>
    </w:p>
    <w:p w14:paraId="722B905F" w14:textId="77777777" w:rsidR="00D674C3" w:rsidRPr="000B2AE2" w:rsidRDefault="00D674C3" w:rsidP="00D674C3">
      <w:pPr>
        <w:pStyle w:val="Prrafodelista"/>
        <w:spacing w:after="0" w:line="240" w:lineRule="auto"/>
        <w:ind w:left="0"/>
        <w:contextualSpacing w:val="0"/>
        <w:jc w:val="both"/>
        <w:rPr>
          <w:rFonts w:ascii="Work Sans" w:hAnsi="Work Sans" w:cs="Arial"/>
          <w:i/>
          <w:iCs/>
          <w:sz w:val="20"/>
          <w:szCs w:val="20"/>
        </w:rPr>
      </w:pPr>
    </w:p>
    <w:p w14:paraId="2DE9D3B0" w14:textId="6CD29016" w:rsidR="00D674C3" w:rsidRPr="000B2AE2" w:rsidRDefault="00D674C3" w:rsidP="002C69AB">
      <w:pPr>
        <w:pStyle w:val="Prrafodelista"/>
        <w:numPr>
          <w:ilvl w:val="0"/>
          <w:numId w:val="5"/>
        </w:numPr>
        <w:spacing w:after="0" w:line="240" w:lineRule="auto"/>
        <w:ind w:left="0"/>
        <w:contextualSpacing w:val="0"/>
        <w:jc w:val="both"/>
        <w:rPr>
          <w:rFonts w:ascii="Work Sans" w:hAnsi="Work Sans" w:cs="Arial"/>
          <w:i/>
          <w:iCs/>
          <w:sz w:val="20"/>
          <w:szCs w:val="20"/>
        </w:rPr>
      </w:pPr>
      <w:r w:rsidRPr="000B2AE2">
        <w:rPr>
          <w:rFonts w:ascii="Work Sans" w:hAnsi="Work Sans" w:cs="Arial"/>
          <w:i/>
          <w:iCs/>
          <w:sz w:val="20"/>
          <w:szCs w:val="20"/>
        </w:rPr>
        <w:t>En caso de que el retraso obedezca a trámites internos del Ministerio o del Sistema General de Regalías, se nos brinde una fecha estimada de desembolso”</w:t>
      </w:r>
    </w:p>
    <w:p w14:paraId="157EECDE" w14:textId="77777777" w:rsidR="00AD1A10" w:rsidRPr="000B2AE2" w:rsidRDefault="00AD1A10" w:rsidP="00D674C3">
      <w:pPr>
        <w:spacing w:after="0" w:line="240" w:lineRule="auto"/>
        <w:jc w:val="both"/>
        <w:rPr>
          <w:rFonts w:ascii="Work Sans" w:hAnsi="Work Sans" w:cs="Arial"/>
          <w:szCs w:val="20"/>
        </w:rPr>
      </w:pPr>
    </w:p>
    <w:p w14:paraId="0433757D" w14:textId="131C38A2" w:rsidR="00AD1A10" w:rsidRPr="000B2AE2" w:rsidRDefault="00982807" w:rsidP="00D674C3">
      <w:pPr>
        <w:spacing w:after="0" w:line="240" w:lineRule="auto"/>
        <w:jc w:val="both"/>
        <w:rPr>
          <w:rFonts w:ascii="Work Sans" w:hAnsi="Work Sans" w:cs="Arial"/>
          <w:szCs w:val="20"/>
        </w:rPr>
      </w:pPr>
      <w:r w:rsidRPr="000B2AE2">
        <w:rPr>
          <w:rFonts w:ascii="Work Sans" w:hAnsi="Work Sans" w:cs="Arial"/>
          <w:szCs w:val="20"/>
        </w:rPr>
        <w:t>En primer lugar, y c</w:t>
      </w:r>
      <w:r w:rsidR="002C69AB" w:rsidRPr="000B2AE2">
        <w:rPr>
          <w:rFonts w:ascii="Work Sans" w:hAnsi="Work Sans" w:cs="Arial"/>
          <w:szCs w:val="20"/>
        </w:rPr>
        <w:t xml:space="preserve">on el fin de </w:t>
      </w:r>
      <w:r w:rsidR="00D4337A" w:rsidRPr="000B2AE2">
        <w:rPr>
          <w:rFonts w:ascii="Work Sans" w:hAnsi="Work Sans" w:cs="Arial"/>
          <w:szCs w:val="20"/>
        </w:rPr>
        <w:t xml:space="preserve">informar del trámite administrativo </w:t>
      </w:r>
      <w:r w:rsidR="0073256A" w:rsidRPr="000B2AE2">
        <w:rPr>
          <w:rFonts w:ascii="Work Sans" w:hAnsi="Work Sans" w:cs="Arial"/>
          <w:szCs w:val="20"/>
        </w:rPr>
        <w:t xml:space="preserve">relacionado con </w:t>
      </w:r>
      <w:r w:rsidRPr="000B2AE2">
        <w:rPr>
          <w:rFonts w:ascii="Work Sans" w:hAnsi="Work Sans" w:cs="Arial"/>
          <w:szCs w:val="20"/>
        </w:rPr>
        <w:t xml:space="preserve">el </w:t>
      </w:r>
      <w:r w:rsidR="00D4337A" w:rsidRPr="000B2AE2">
        <w:rPr>
          <w:rFonts w:ascii="Work Sans" w:hAnsi="Work Sans" w:cs="Arial"/>
          <w:szCs w:val="20"/>
        </w:rPr>
        <w:t>giro d</w:t>
      </w:r>
      <w:r w:rsidR="0073256A" w:rsidRPr="000B2AE2">
        <w:rPr>
          <w:rFonts w:ascii="Work Sans" w:hAnsi="Work Sans" w:cs="Arial"/>
          <w:szCs w:val="20"/>
        </w:rPr>
        <w:t xml:space="preserve">el impuesto </w:t>
      </w:r>
      <w:r w:rsidR="00D4337A" w:rsidRPr="000B2AE2">
        <w:rPr>
          <w:rFonts w:ascii="Work Sans" w:hAnsi="Work Sans" w:cs="Arial"/>
          <w:szCs w:val="20"/>
        </w:rPr>
        <w:t>de transporte de hidrocarburos</w:t>
      </w:r>
      <w:r w:rsidR="00096021" w:rsidRPr="000B2AE2">
        <w:rPr>
          <w:rFonts w:ascii="Work Sans" w:hAnsi="Work Sans" w:cs="Arial"/>
          <w:szCs w:val="20"/>
        </w:rPr>
        <w:t xml:space="preserve"> por ole</w:t>
      </w:r>
      <w:r w:rsidR="00AD1A10" w:rsidRPr="000B2AE2">
        <w:rPr>
          <w:rFonts w:ascii="Work Sans" w:hAnsi="Work Sans" w:cs="Arial"/>
          <w:szCs w:val="20"/>
        </w:rPr>
        <w:t>oducto y gasoductos</w:t>
      </w:r>
      <w:r w:rsidRPr="000B2AE2">
        <w:rPr>
          <w:rFonts w:ascii="Work Sans" w:hAnsi="Work Sans" w:cs="Arial"/>
          <w:szCs w:val="20"/>
        </w:rPr>
        <w:t xml:space="preserve">, </w:t>
      </w:r>
      <w:r w:rsidR="00AD1A10" w:rsidRPr="000B2AE2">
        <w:rPr>
          <w:rFonts w:ascii="Work Sans" w:hAnsi="Work Sans" w:cs="Arial"/>
          <w:szCs w:val="20"/>
        </w:rPr>
        <w:t>se deben realizar las siguientes precisiones:</w:t>
      </w:r>
    </w:p>
    <w:p w14:paraId="368A340F" w14:textId="77777777" w:rsidR="00AD1A10" w:rsidRPr="000B2AE2" w:rsidRDefault="00AD1A10" w:rsidP="00D674C3">
      <w:pPr>
        <w:spacing w:after="0" w:line="240" w:lineRule="auto"/>
        <w:jc w:val="both"/>
        <w:rPr>
          <w:rFonts w:ascii="Work Sans" w:hAnsi="Work Sans" w:cs="Arial"/>
          <w:szCs w:val="20"/>
        </w:rPr>
      </w:pPr>
    </w:p>
    <w:p w14:paraId="3D22563C" w14:textId="77777777" w:rsidR="00AD1A10" w:rsidRPr="000B2AE2" w:rsidRDefault="00AD1A10" w:rsidP="00AD1A10">
      <w:pPr>
        <w:pStyle w:val="Prrafodelista"/>
        <w:numPr>
          <w:ilvl w:val="0"/>
          <w:numId w:val="2"/>
        </w:numPr>
        <w:spacing w:after="0" w:line="240" w:lineRule="auto"/>
        <w:ind w:left="0" w:right="51"/>
        <w:jc w:val="both"/>
        <w:rPr>
          <w:rFonts w:ascii="Work Sans" w:eastAsia="Times New Roman" w:hAnsi="Work Sans" w:cs="Times New Roman"/>
          <w:i/>
          <w:iCs/>
          <w:sz w:val="20"/>
          <w:szCs w:val="20"/>
          <w:lang w:val="es-ES_tradnl" w:eastAsia="es-ES"/>
        </w:rPr>
      </w:pPr>
      <w:r w:rsidRPr="000B2AE2">
        <w:rPr>
          <w:rFonts w:ascii="Work Sans" w:eastAsia="Times New Roman" w:hAnsi="Work Sans" w:cs="Times New Roman"/>
          <w:lang w:val="es-ES_tradnl" w:eastAsia="es-ES"/>
        </w:rPr>
        <w:t xml:space="preserve">En atención de lo dispuesto en el numeral 20 del artículo 15 del Decreto 381 del 2012, modificado parcialmente por el Artículo 7 del Decreto 1617 de 2013, le corresponde a la Dirección de Hidrocarburos del Ministerio de Minas y Energía, </w:t>
      </w:r>
      <w:r w:rsidRPr="000B2AE2">
        <w:rPr>
          <w:rFonts w:ascii="Work Sans" w:eastAsia="Times New Roman" w:hAnsi="Work Sans" w:cs="Times New Roman"/>
          <w:i/>
          <w:iCs/>
          <w:sz w:val="20"/>
          <w:szCs w:val="20"/>
          <w:lang w:val="es-ES_tradnl" w:eastAsia="es-ES"/>
        </w:rPr>
        <w:t>“</w:t>
      </w:r>
      <w:r w:rsidRPr="000B2AE2">
        <w:rPr>
          <w:rFonts w:ascii="Work Sans" w:eastAsia="Times New Roman" w:hAnsi="Work Sans" w:cs="Times New Roman"/>
          <w:i/>
          <w:iCs/>
          <w:sz w:val="20"/>
          <w:szCs w:val="20"/>
          <w:lang w:eastAsia="es-ES"/>
        </w:rPr>
        <w:t>Liquidar el impuesto de transporte de petróleo y de gas natural, a través de los sistemas de transporte por oleoductos y gasoductos.”</w:t>
      </w:r>
    </w:p>
    <w:p w14:paraId="6952FE2E" w14:textId="77777777" w:rsidR="00AD1A10" w:rsidRPr="000B2AE2" w:rsidRDefault="00AD1A10" w:rsidP="00AD1A10">
      <w:pPr>
        <w:spacing w:after="0" w:line="240" w:lineRule="auto"/>
        <w:ind w:right="51"/>
        <w:jc w:val="both"/>
        <w:rPr>
          <w:rFonts w:ascii="Work Sans" w:eastAsia="Times New Roman" w:hAnsi="Work Sans" w:cs="Times New Roman"/>
          <w:sz w:val="20"/>
          <w:szCs w:val="20"/>
          <w:lang w:val="es-ES_tradnl" w:eastAsia="es-ES"/>
        </w:rPr>
      </w:pPr>
    </w:p>
    <w:p w14:paraId="2FEE285E" w14:textId="77777777" w:rsidR="00AD1A10" w:rsidRPr="000B2AE2" w:rsidRDefault="00AD1A10" w:rsidP="00AD1A10">
      <w:pPr>
        <w:spacing w:after="0" w:line="240" w:lineRule="auto"/>
        <w:ind w:right="51"/>
        <w:jc w:val="both"/>
        <w:rPr>
          <w:rFonts w:ascii="Work Sans" w:eastAsia="Times New Roman" w:hAnsi="Work Sans"/>
          <w:i/>
          <w:iCs/>
          <w:sz w:val="20"/>
          <w:szCs w:val="20"/>
          <w:lang w:eastAsia="es-ES"/>
        </w:rPr>
      </w:pPr>
      <w:r w:rsidRPr="000B2AE2">
        <w:rPr>
          <w:rFonts w:ascii="Work Sans" w:eastAsia="Times New Roman" w:hAnsi="Work Sans" w:cs="Times New Roman"/>
          <w:lang w:val="es-ES_tradnl" w:eastAsia="es-ES"/>
        </w:rPr>
        <w:lastRenderedPageBreak/>
        <w:t>Por su parte, el artículo 7 de la Resolución 72527 del 2013</w:t>
      </w:r>
      <w:r w:rsidRPr="000B2AE2">
        <w:rPr>
          <w:rStyle w:val="Refdenotaalpie"/>
          <w:rFonts w:ascii="Work Sans" w:eastAsia="Times New Roman" w:hAnsi="Work Sans" w:cs="Times New Roman"/>
          <w:lang w:val="es-ES_tradnl" w:eastAsia="es-ES"/>
        </w:rPr>
        <w:footnoteReference w:id="1"/>
      </w:r>
      <w:r w:rsidRPr="000B2AE2">
        <w:rPr>
          <w:rFonts w:ascii="Work Sans" w:eastAsia="Times New Roman" w:hAnsi="Work Sans" w:cs="Times New Roman"/>
          <w:lang w:val="es-ES_tradnl" w:eastAsia="es-ES"/>
        </w:rPr>
        <w:t>, señala que</w:t>
      </w:r>
      <w:r w:rsidRPr="000B2AE2">
        <w:rPr>
          <w:rFonts w:ascii="Work Sans" w:eastAsia="Times New Roman" w:hAnsi="Work Sans" w:cs="Times New Roman"/>
          <w:sz w:val="20"/>
          <w:szCs w:val="20"/>
          <w:lang w:val="es-ES_tradnl" w:eastAsia="es-ES"/>
        </w:rPr>
        <w:t xml:space="preserve"> “</w:t>
      </w:r>
      <w:r w:rsidRPr="000B2AE2">
        <w:rPr>
          <w:rFonts w:ascii="Work Sans" w:eastAsia="Times New Roman" w:hAnsi="Work Sans"/>
          <w:i/>
          <w:iCs/>
          <w:sz w:val="20"/>
          <w:szCs w:val="20"/>
          <w:lang w:eastAsia="es-ES"/>
        </w:rPr>
        <w:t xml:space="preserve">El Ministerio de Minas y Energía a través de la Dirección de Hidrocarburos </w:t>
      </w:r>
      <w:r w:rsidRPr="000B2AE2">
        <w:rPr>
          <w:rFonts w:ascii="Work Sans" w:eastAsia="Times New Roman" w:hAnsi="Work Sans"/>
          <w:b/>
          <w:bCs/>
          <w:i/>
          <w:iCs/>
          <w:sz w:val="20"/>
          <w:szCs w:val="20"/>
          <w:lang w:eastAsia="es-ES"/>
        </w:rPr>
        <w:t>liquidará trimestre vencido</w:t>
      </w:r>
      <w:r w:rsidRPr="000B2AE2">
        <w:rPr>
          <w:rFonts w:ascii="Work Sans" w:eastAsia="Times New Roman" w:hAnsi="Work Sans"/>
          <w:i/>
          <w:iCs/>
          <w:sz w:val="20"/>
          <w:szCs w:val="20"/>
          <w:lang w:eastAsia="es-ES"/>
        </w:rPr>
        <w:t xml:space="preserve"> el impuesto de transporte por oleoductos y gasoductos, de acuerdo con el volumen y longitud de cada ducto, teniendo en cuenta la tasa de cambio promedio del trimestre a liquidar. </w:t>
      </w:r>
    </w:p>
    <w:p w14:paraId="5E8F6913" w14:textId="77777777" w:rsidR="00AD1A10" w:rsidRPr="000B2AE2" w:rsidRDefault="00AD1A10" w:rsidP="00AD1A10">
      <w:pPr>
        <w:spacing w:after="0" w:line="240" w:lineRule="auto"/>
        <w:ind w:right="51"/>
        <w:jc w:val="both"/>
        <w:rPr>
          <w:rFonts w:ascii="Work Sans" w:eastAsia="Times New Roman" w:hAnsi="Work Sans"/>
          <w:sz w:val="20"/>
          <w:szCs w:val="20"/>
          <w:lang w:eastAsia="es-ES"/>
        </w:rPr>
      </w:pPr>
    </w:p>
    <w:p w14:paraId="3EBEF051" w14:textId="3CB54B96" w:rsidR="00AD1A10" w:rsidRPr="000B2AE2" w:rsidRDefault="00AD1A10" w:rsidP="00AD1A10">
      <w:pPr>
        <w:spacing w:after="0" w:line="240" w:lineRule="auto"/>
        <w:ind w:right="51"/>
        <w:jc w:val="both"/>
        <w:rPr>
          <w:rFonts w:ascii="Work Sans" w:eastAsia="Times New Roman" w:hAnsi="Work Sans"/>
          <w:i/>
          <w:iCs/>
          <w:sz w:val="20"/>
          <w:szCs w:val="20"/>
          <w:lang w:eastAsia="es-ES"/>
        </w:rPr>
      </w:pPr>
      <w:r w:rsidRPr="000B2AE2">
        <w:rPr>
          <w:rFonts w:ascii="Work Sans" w:eastAsia="Times New Roman" w:hAnsi="Work Sans" w:cs="Times New Roman"/>
          <w:i/>
          <w:iCs/>
          <w:sz w:val="20"/>
          <w:szCs w:val="20"/>
          <w:lang w:eastAsia="es-ES"/>
        </w:rPr>
        <w:t>PARÁGRAFO</w:t>
      </w:r>
      <w:r w:rsidRPr="000B2AE2">
        <w:rPr>
          <w:rFonts w:ascii="Work Sans" w:eastAsia="Times New Roman" w:hAnsi="Work Sans" w:cs="Times New Roman"/>
          <w:b/>
          <w:bCs/>
          <w:i/>
          <w:iCs/>
          <w:sz w:val="20"/>
          <w:szCs w:val="20"/>
          <w:lang w:eastAsia="es-ES"/>
        </w:rPr>
        <w:t>:</w:t>
      </w:r>
      <w:r w:rsidRPr="000B2AE2">
        <w:rPr>
          <w:rFonts w:ascii="Work Sans" w:eastAsia="Times New Roman" w:hAnsi="Work Sans" w:cs="Times New Roman"/>
          <w:i/>
          <w:iCs/>
          <w:sz w:val="20"/>
          <w:szCs w:val="20"/>
          <w:lang w:eastAsia="es-ES"/>
        </w:rPr>
        <w:t xml:space="preserve"> Los trimestres a que se refiere el presente artículo se determinan de la siguiente forma: de enero a marzo, de abril a junio, de julio a septiembre y de octubre a diciembre. </w:t>
      </w:r>
      <w:r w:rsidRPr="000B2AE2">
        <w:rPr>
          <w:rFonts w:ascii="Work Sans" w:eastAsia="Times New Roman" w:hAnsi="Work Sans"/>
          <w:sz w:val="20"/>
          <w:szCs w:val="20"/>
          <w:lang w:eastAsia="es-ES"/>
        </w:rPr>
        <w:t>(Negrilla</w:t>
      </w:r>
      <w:r w:rsidR="00982807" w:rsidRPr="000B2AE2">
        <w:rPr>
          <w:rFonts w:ascii="Work Sans" w:eastAsia="Times New Roman" w:hAnsi="Work Sans"/>
          <w:sz w:val="20"/>
          <w:szCs w:val="20"/>
          <w:lang w:eastAsia="es-ES"/>
        </w:rPr>
        <w:t>s</w:t>
      </w:r>
      <w:r w:rsidRPr="000B2AE2">
        <w:rPr>
          <w:rFonts w:ascii="Work Sans" w:eastAsia="Times New Roman" w:hAnsi="Work Sans"/>
          <w:sz w:val="20"/>
          <w:szCs w:val="20"/>
          <w:lang w:eastAsia="es-ES"/>
        </w:rPr>
        <w:t xml:space="preserve"> por fuera de texto original)</w:t>
      </w:r>
    </w:p>
    <w:p w14:paraId="3E163B47" w14:textId="77777777" w:rsidR="00AD1A10" w:rsidRPr="000B2AE2" w:rsidRDefault="00AD1A10" w:rsidP="00AD1A10">
      <w:pPr>
        <w:spacing w:after="0" w:line="240" w:lineRule="auto"/>
        <w:ind w:right="51"/>
        <w:jc w:val="both"/>
        <w:rPr>
          <w:rFonts w:ascii="Work Sans" w:eastAsia="Times New Roman" w:hAnsi="Work Sans"/>
          <w:sz w:val="20"/>
          <w:szCs w:val="20"/>
          <w:lang w:eastAsia="es-ES"/>
        </w:rPr>
      </w:pPr>
    </w:p>
    <w:p w14:paraId="75ECE330" w14:textId="77777777" w:rsidR="00AD1A10" w:rsidRPr="000B2AE2" w:rsidRDefault="00AD1A10" w:rsidP="00AD1A10">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De acuerdo con lo previsto en el artículo 185 de la Ley 2056 del 2026, el impuesto de transporte por oleoductos y gasoductos </w:t>
      </w:r>
      <w:r w:rsidRPr="000B2AE2">
        <w:rPr>
          <w:rFonts w:ascii="Work Sans" w:eastAsia="Times New Roman" w:hAnsi="Work Sans" w:cs="Times New Roman"/>
          <w:b/>
          <w:bCs/>
          <w:lang w:eastAsia="es-ES"/>
        </w:rPr>
        <w:t>se cobrará</w:t>
      </w:r>
      <w:r w:rsidRPr="000B2AE2">
        <w:rPr>
          <w:rFonts w:ascii="Work Sans" w:eastAsia="Times New Roman" w:hAnsi="Work Sans" w:cs="Times New Roman"/>
          <w:lang w:eastAsia="es-ES"/>
        </w:rPr>
        <w:t xml:space="preserve"> por trimestres vencidos. </w:t>
      </w:r>
    </w:p>
    <w:p w14:paraId="1BD4A4D2" w14:textId="77777777" w:rsidR="00AD1A10" w:rsidRPr="000B2AE2" w:rsidRDefault="00AD1A10" w:rsidP="00AD1A10">
      <w:pPr>
        <w:pStyle w:val="Prrafodelista"/>
        <w:jc w:val="both"/>
        <w:rPr>
          <w:rFonts w:ascii="Work Sans" w:eastAsia="Times New Roman" w:hAnsi="Work Sans" w:cs="Times New Roman"/>
          <w:lang w:val="es-ES_tradnl" w:eastAsia="es-ES"/>
        </w:rPr>
      </w:pPr>
    </w:p>
    <w:p w14:paraId="47C3D3D8" w14:textId="22A65A5F" w:rsidR="00AD1A10" w:rsidRPr="000B2AE2" w:rsidRDefault="00AD1A10" w:rsidP="00AD1A10">
      <w:pPr>
        <w:pStyle w:val="Prrafodelista"/>
        <w:numPr>
          <w:ilvl w:val="0"/>
          <w:numId w:val="2"/>
        </w:numPr>
        <w:spacing w:after="0" w:line="240" w:lineRule="auto"/>
        <w:ind w:left="0" w:right="51"/>
        <w:jc w:val="both"/>
        <w:rPr>
          <w:rFonts w:ascii="Work Sans" w:eastAsia="Times New Roman" w:hAnsi="Work Sans" w:cs="Times New Roman"/>
          <w:i/>
          <w:iCs/>
          <w:sz w:val="20"/>
          <w:szCs w:val="20"/>
          <w:lang w:val="es-ES_tradnl" w:eastAsia="es-ES"/>
        </w:rPr>
      </w:pPr>
      <w:r w:rsidRPr="000B2AE2">
        <w:rPr>
          <w:rFonts w:ascii="Work Sans" w:eastAsia="Times New Roman" w:hAnsi="Work Sans" w:cs="Times New Roman"/>
          <w:lang w:val="es-ES_tradnl" w:eastAsia="es-ES"/>
        </w:rPr>
        <w:t xml:space="preserve">Luego, en consideración del artículo 9 de la citada Resolución 72537 del 2013, se </w:t>
      </w:r>
      <w:r w:rsidRPr="000B2AE2">
        <w:rPr>
          <w:rFonts w:ascii="Work Sans" w:eastAsia="Times New Roman" w:hAnsi="Work Sans" w:cs="Times New Roman"/>
          <w:lang w:val="es-ES_tradnl" w:eastAsia="es-ES"/>
        </w:rPr>
        <w:tab/>
        <w:t>tiene que los transportadores u operadores,</w:t>
      </w:r>
      <w:r w:rsidR="009C401F" w:rsidRPr="000B2AE2">
        <w:rPr>
          <w:rFonts w:ascii="Work Sans" w:eastAsia="Times New Roman" w:hAnsi="Work Sans" w:cs="Times New Roman"/>
          <w:lang w:val="es-ES_tradnl" w:eastAsia="es-ES"/>
        </w:rPr>
        <w:t xml:space="preserve"> </w:t>
      </w:r>
      <w:r w:rsidRPr="000B2AE2">
        <w:rPr>
          <w:rFonts w:ascii="Work Sans" w:eastAsia="Times New Roman" w:hAnsi="Work Sans" w:cs="Times New Roman"/>
          <w:sz w:val="20"/>
          <w:szCs w:val="20"/>
          <w:lang w:val="es-ES_tradnl" w:eastAsia="es-ES"/>
        </w:rPr>
        <w:t>“(…</w:t>
      </w:r>
      <w:r w:rsidRPr="000B2AE2">
        <w:rPr>
          <w:rFonts w:ascii="Work Sans" w:eastAsia="Times New Roman" w:hAnsi="Work Sans" w:cs="Times New Roman"/>
          <w:sz w:val="20"/>
          <w:szCs w:val="20"/>
          <w:lang w:val="es-ES_tradnl" w:eastAsia="es-ES"/>
        </w:rPr>
        <w:br/>
        <w:t xml:space="preserve">) </w:t>
      </w:r>
      <w:r w:rsidRPr="000B2AE2">
        <w:rPr>
          <w:rFonts w:ascii="Work Sans" w:eastAsia="Times New Roman" w:hAnsi="Work Sans" w:cs="Times New Roman"/>
          <w:i/>
          <w:iCs/>
          <w:sz w:val="20"/>
          <w:szCs w:val="20"/>
          <w:lang w:val="es-ES_tradnl" w:eastAsia="es-ES"/>
        </w:rPr>
        <w:t>remitirán la información para la liquidación del impuesto por el transporte de hidrocarburos dentro de los quince (15) días hábiles después de la finalización del trimestre.”</w:t>
      </w:r>
    </w:p>
    <w:p w14:paraId="3EA2F137" w14:textId="77777777" w:rsidR="00AD1A10" w:rsidRPr="000B2AE2" w:rsidRDefault="00AD1A10" w:rsidP="00AD1A10">
      <w:pPr>
        <w:pStyle w:val="Prrafodelista"/>
        <w:spacing w:after="0" w:line="240" w:lineRule="auto"/>
        <w:ind w:left="0" w:right="51"/>
        <w:jc w:val="both"/>
        <w:rPr>
          <w:rFonts w:ascii="Work Sans" w:eastAsia="Times New Roman" w:hAnsi="Work Sans" w:cs="Times New Roman"/>
          <w:lang w:val="es-ES_tradnl" w:eastAsia="es-ES"/>
        </w:rPr>
      </w:pPr>
    </w:p>
    <w:p w14:paraId="63776E45" w14:textId="77777777" w:rsidR="002B0A37" w:rsidRPr="000B2AE2" w:rsidRDefault="002B0A37" w:rsidP="00BB4BBB">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De acuerdo con la normatividad indicada, una vez finalizado el respectivo trimestre, los transportadores u operadores de los ductos deben reportar a esta Entidad, dentro del plazo establecido, los volúmenes de hidrocarburos transportados. Dicho reporte debe efectuarse mediante el Sistema de Información de Transporte de Hidrocarburos y correo electrónico, en el caso de los oleoductos, y mediante comunicación electrónica, en el caso de los gasoductos.</w:t>
      </w:r>
    </w:p>
    <w:p w14:paraId="77CE2A80" w14:textId="77777777" w:rsidR="002B0A37" w:rsidRPr="000B2AE2" w:rsidRDefault="002B0A37" w:rsidP="002B0A37">
      <w:pPr>
        <w:pStyle w:val="Prrafodelista"/>
        <w:spacing w:after="0" w:line="240" w:lineRule="auto"/>
        <w:ind w:right="51"/>
        <w:jc w:val="both"/>
        <w:rPr>
          <w:rFonts w:ascii="Work Sans" w:eastAsia="Times New Roman" w:hAnsi="Work Sans" w:cs="Times New Roman"/>
          <w:lang w:val="es-ES_tradnl" w:eastAsia="es-ES"/>
        </w:rPr>
      </w:pPr>
    </w:p>
    <w:p w14:paraId="5D4110C5" w14:textId="3B415DBF" w:rsidR="00AD1A10" w:rsidRPr="000B2AE2" w:rsidRDefault="002B0A37" w:rsidP="002B0A37">
      <w:pPr>
        <w:pStyle w:val="Prrafodelista"/>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Posteriormente, la Dirección de Hidrocarburos realiza la validación de la información reportada y determina la base gravable del impuesto correspondiente a cada uno de los municipios beneficiarios, de conformidad con la infraestructura de transporte ubicada en su jurisdicción y los volúmenes efectivamente transportados durante el respectivo período.</w:t>
      </w:r>
    </w:p>
    <w:p w14:paraId="3AEF740C" w14:textId="77777777" w:rsidR="002B0A37" w:rsidRPr="000B2AE2" w:rsidRDefault="002B0A37" w:rsidP="00AD1A10">
      <w:pPr>
        <w:pStyle w:val="Prrafodelista"/>
        <w:spacing w:after="0" w:line="240" w:lineRule="auto"/>
        <w:ind w:left="0" w:right="51"/>
        <w:jc w:val="both"/>
        <w:rPr>
          <w:rFonts w:ascii="Work Sans" w:eastAsia="Times New Roman" w:hAnsi="Work Sans" w:cs="Times New Roman"/>
          <w:lang w:val="es-ES_tradnl" w:eastAsia="es-ES"/>
        </w:rPr>
      </w:pPr>
    </w:p>
    <w:p w14:paraId="521E5D0C" w14:textId="77777777" w:rsidR="00DF56DB" w:rsidRPr="000B2AE2" w:rsidRDefault="00DF56DB" w:rsidP="00DF56DB">
      <w:pPr>
        <w:spacing w:after="0" w:line="240" w:lineRule="auto"/>
        <w:ind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En este caso particular, se debe precisar que los transportadores u operadores de los ductos pueden requerir un tiempo adicional al inicialmente previsto en la Resolución 72537 de 2013 para consolidar y reportar la información necesaria para la liquidación del impuesto, entre otras razones, debido a que los remitentes de hidrocarburos en ocasiones reportan de manera extemporánea los volúmenes efectivamente transportados.</w:t>
      </w:r>
    </w:p>
    <w:p w14:paraId="71E464DB" w14:textId="77777777" w:rsidR="00DF56DB" w:rsidRPr="000B2AE2" w:rsidRDefault="00DF56DB" w:rsidP="00DF56DB">
      <w:pPr>
        <w:pStyle w:val="Prrafodelista"/>
        <w:spacing w:after="0" w:line="240" w:lineRule="auto"/>
        <w:ind w:right="51"/>
        <w:jc w:val="both"/>
        <w:rPr>
          <w:rFonts w:ascii="Work Sans" w:eastAsia="Times New Roman" w:hAnsi="Work Sans" w:cs="Times New Roman"/>
          <w:lang w:val="es-ES_tradnl" w:eastAsia="es-ES"/>
        </w:rPr>
      </w:pPr>
    </w:p>
    <w:p w14:paraId="242D309B" w14:textId="05C602CC" w:rsidR="00AD1A10" w:rsidRPr="000B2AE2" w:rsidRDefault="00DF56DB" w:rsidP="00DF56DB">
      <w:pPr>
        <w:pStyle w:val="Prrafodelista"/>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Luego, la Dirección de Hidrocarburos debe adelantar un proceso de validación y verificación de la información técnica reportada, razón por la cual no resulta posible </w:t>
      </w:r>
      <w:r w:rsidRPr="000B2AE2">
        <w:rPr>
          <w:rFonts w:ascii="Work Sans" w:eastAsia="Times New Roman" w:hAnsi="Work Sans" w:cs="Times New Roman"/>
          <w:lang w:val="es-ES_tradnl" w:eastAsia="es-ES"/>
        </w:rPr>
        <w:lastRenderedPageBreak/>
        <w:t xml:space="preserve">efectuar la liquidación del impuesto ni emitir la correspondiente orden de giro en fechas exactas o uniformes para todos los períodos </w:t>
      </w:r>
    </w:p>
    <w:p w14:paraId="74AE7862" w14:textId="77777777" w:rsidR="00AD1A10" w:rsidRPr="000B2AE2" w:rsidRDefault="00AD1A10" w:rsidP="00AD1A10">
      <w:pPr>
        <w:spacing w:after="0" w:line="240" w:lineRule="auto"/>
        <w:ind w:right="51"/>
        <w:contextualSpacing/>
        <w:jc w:val="both"/>
        <w:rPr>
          <w:rFonts w:ascii="Work Sans" w:eastAsia="Times New Roman" w:hAnsi="Work Sans" w:cs="Times New Roman"/>
          <w:lang w:val="es-ES_tradnl" w:eastAsia="es-ES"/>
        </w:rPr>
      </w:pPr>
    </w:p>
    <w:p w14:paraId="62B6072D" w14:textId="24D7417E" w:rsidR="00DB2C84" w:rsidRPr="000B2AE2" w:rsidRDefault="00DB2C84" w:rsidP="00DB2C84">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Dicho lo anterior, es necesario informarle que, en ejercicio de las competencias atribuidas al Ministerio de Minas y Energía y a la Dirección de Hidrocarburos, se determinó que, a partir del cuarto trimestre de 2025, la liquidación del impuesto de transporte por oleoductos y gasoductos se efectuaría mediante la expedición de actos administrativos debidamente motivados. Tales resoluciones, una vez notificadas y ejecutoriadas, constituyen la orden de pago a cargo del operador y/o transportador del ducto en favor de los municipios beneficiarios.</w:t>
      </w:r>
    </w:p>
    <w:p w14:paraId="7C3E2535" w14:textId="77777777" w:rsidR="00DB2C84" w:rsidRPr="000B2AE2" w:rsidRDefault="00DB2C84" w:rsidP="00DB2C84">
      <w:pPr>
        <w:pStyle w:val="Prrafodelista"/>
        <w:spacing w:after="0" w:line="240" w:lineRule="auto"/>
        <w:ind w:right="51"/>
        <w:jc w:val="both"/>
        <w:rPr>
          <w:rFonts w:ascii="Work Sans" w:eastAsia="Times New Roman" w:hAnsi="Work Sans" w:cs="Times New Roman"/>
          <w:lang w:val="es-ES_tradnl" w:eastAsia="es-ES"/>
        </w:rPr>
      </w:pPr>
    </w:p>
    <w:p w14:paraId="13538865" w14:textId="7726569D" w:rsidR="00DB2C84" w:rsidRPr="000B2AE2" w:rsidRDefault="00DB2C84" w:rsidP="00DB2C84">
      <w:pPr>
        <w:pStyle w:val="Prrafodelista"/>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Esta medida fue adoptada con el propósito de fortalecer las garantías del debido proceso dentro del trámite de liquidación del impuesto, así como de dotar de mayor seguridad jurídica, publicidad y trazabilidad a las actuaciones adelantadas por esta Entidad.</w:t>
      </w:r>
    </w:p>
    <w:p w14:paraId="6935B8AA" w14:textId="77777777" w:rsidR="00BC20C9" w:rsidRPr="000B2AE2" w:rsidRDefault="00BC20C9" w:rsidP="00BC20C9">
      <w:pPr>
        <w:spacing w:after="0" w:line="240" w:lineRule="auto"/>
        <w:ind w:right="51"/>
        <w:jc w:val="both"/>
        <w:rPr>
          <w:rFonts w:ascii="Work Sans" w:eastAsia="Times New Roman" w:hAnsi="Work Sans" w:cs="Times New Roman"/>
          <w:lang w:val="es-ES_tradnl" w:eastAsia="es-ES"/>
        </w:rPr>
      </w:pPr>
    </w:p>
    <w:p w14:paraId="0701E0AA" w14:textId="4E2A9A6D" w:rsidR="00BC20C9" w:rsidRPr="000B2AE2" w:rsidRDefault="000F6671" w:rsidP="00BC20C9">
      <w:pPr>
        <w:spacing w:after="0" w:line="240" w:lineRule="auto"/>
        <w:ind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De acuerdo con lo anterior, y en relación con </w:t>
      </w:r>
      <w:r w:rsidR="00075B75" w:rsidRPr="000B2AE2">
        <w:rPr>
          <w:rFonts w:ascii="Work Sans" w:eastAsia="Times New Roman" w:hAnsi="Work Sans" w:cs="Times New Roman"/>
          <w:lang w:val="es-ES_tradnl" w:eastAsia="es-ES"/>
        </w:rPr>
        <w:t>San Luis de Sincé</w:t>
      </w:r>
      <w:r w:rsidRPr="000B2AE2">
        <w:rPr>
          <w:rFonts w:ascii="Work Sans" w:eastAsia="Times New Roman" w:hAnsi="Work Sans" w:cs="Times New Roman"/>
          <w:lang w:val="es-ES_tradnl" w:eastAsia="es-ES"/>
        </w:rPr>
        <w:t>, Sucre, se le informa que la liquidación del impuesto de transporte por oleoductos y gasoductos correspondiente al último trimestre de la vigencia 2025 fue adelantada por esta Dirección mediante la expedición de las siguientes resoluciones:</w:t>
      </w:r>
    </w:p>
    <w:p w14:paraId="0E539C60" w14:textId="77777777" w:rsidR="00456C2C" w:rsidRPr="000B2AE2" w:rsidRDefault="00456C2C" w:rsidP="00BB4BBB">
      <w:pPr>
        <w:spacing w:after="0" w:line="240" w:lineRule="auto"/>
        <w:ind w:right="51"/>
        <w:contextualSpacing/>
        <w:jc w:val="both"/>
        <w:rPr>
          <w:rFonts w:ascii="Work Sans" w:eastAsia="Times New Roman" w:hAnsi="Work Sans" w:cs="Times New Roman"/>
          <w:lang w:val="es-ES_tradnl" w:eastAsia="es-ES"/>
        </w:rPr>
      </w:pPr>
    </w:p>
    <w:p w14:paraId="653B1EF9" w14:textId="0CA94C1D" w:rsidR="00003CE0" w:rsidRPr="000B2AE2" w:rsidRDefault="00BB4BBB" w:rsidP="00003CE0">
      <w:pPr>
        <w:pStyle w:val="Prrafodelista"/>
        <w:numPr>
          <w:ilvl w:val="0"/>
          <w:numId w:val="6"/>
        </w:numPr>
        <w:spacing w:after="0" w:line="240" w:lineRule="auto"/>
        <w:ind w:left="0" w:right="51"/>
        <w:jc w:val="both"/>
        <w:rPr>
          <w:rFonts w:ascii="Work Sans" w:hAnsi="Work Sans" w:cs="Arial"/>
          <w:szCs w:val="20"/>
        </w:rPr>
      </w:pPr>
      <w:r w:rsidRPr="000B2AE2">
        <w:rPr>
          <w:rFonts w:ascii="Work Sans" w:eastAsia="Times New Roman" w:hAnsi="Work Sans" w:cs="Times New Roman"/>
          <w:b/>
          <w:bCs/>
          <w:lang w:val="es-ES_tradnl" w:eastAsia="es-ES"/>
        </w:rPr>
        <w:t>Resolución número 451 de</w:t>
      </w:r>
      <w:r w:rsidR="00B607EB" w:rsidRPr="000B2AE2">
        <w:rPr>
          <w:rFonts w:ascii="Work Sans" w:eastAsia="Times New Roman" w:hAnsi="Work Sans" w:cs="Times New Roman"/>
          <w:b/>
          <w:bCs/>
          <w:lang w:val="es-ES_tradnl" w:eastAsia="es-ES"/>
        </w:rPr>
        <w:t>l</w:t>
      </w:r>
      <w:r w:rsidRPr="000B2AE2">
        <w:rPr>
          <w:rFonts w:ascii="Work Sans" w:eastAsia="Times New Roman" w:hAnsi="Work Sans" w:cs="Times New Roman"/>
          <w:b/>
          <w:bCs/>
          <w:lang w:val="es-ES_tradnl" w:eastAsia="es-ES"/>
        </w:rPr>
        <w:t xml:space="preserve"> </w:t>
      </w:r>
      <w:r w:rsidR="00B607EB" w:rsidRPr="000B2AE2">
        <w:rPr>
          <w:rFonts w:ascii="Work Sans" w:eastAsia="Times New Roman" w:hAnsi="Work Sans" w:cs="Times New Roman"/>
          <w:b/>
          <w:bCs/>
          <w:lang w:val="es-ES_tradnl" w:eastAsia="es-ES"/>
        </w:rPr>
        <w:t xml:space="preserve">20 </w:t>
      </w:r>
      <w:r w:rsidRPr="000B2AE2">
        <w:rPr>
          <w:rFonts w:ascii="Work Sans" w:eastAsia="Times New Roman" w:hAnsi="Work Sans" w:cs="Times New Roman"/>
          <w:b/>
          <w:bCs/>
          <w:lang w:val="es-ES_tradnl" w:eastAsia="es-ES"/>
        </w:rPr>
        <w:t>abril del 2026</w:t>
      </w:r>
      <w:r w:rsidRPr="000B2AE2">
        <w:rPr>
          <w:rFonts w:ascii="Work Sans" w:eastAsia="Times New Roman" w:hAnsi="Work Sans" w:cs="Times New Roman"/>
          <w:lang w:val="es-ES_tradnl" w:eastAsia="es-ES"/>
        </w:rPr>
        <w:t xml:space="preserve">, </w:t>
      </w:r>
      <w:r w:rsidR="00003CE0" w:rsidRPr="000B2AE2">
        <w:rPr>
          <w:rFonts w:ascii="Work Sans" w:eastAsia="Times New Roman" w:hAnsi="Work Sans" w:cs="Times New Roman"/>
          <w:lang w:val="es-ES_tradnl" w:eastAsia="es-ES"/>
        </w:rPr>
        <w:t>mediante la cual se liquidó el impuesto de transporte por oleoductos correspondiente al sistema Caño Limón – Coveñas, operado por Cenit Transporte y Logística de Hidrocarburos S.A.S., infraestructura que atraviesa y beneficia a 67 municipios, entre ellos el municipio de Sincé, Sucre.</w:t>
      </w:r>
    </w:p>
    <w:p w14:paraId="28202EDE" w14:textId="77777777" w:rsidR="00003CE0" w:rsidRPr="000B2AE2" w:rsidRDefault="00003CE0" w:rsidP="00003CE0">
      <w:pPr>
        <w:pStyle w:val="Prrafodelista"/>
        <w:spacing w:after="0" w:line="240" w:lineRule="auto"/>
        <w:ind w:right="51"/>
        <w:jc w:val="both"/>
        <w:rPr>
          <w:rFonts w:ascii="Work Sans" w:eastAsia="Times New Roman" w:hAnsi="Work Sans" w:cs="Times New Roman"/>
          <w:lang w:val="es-ES_tradnl" w:eastAsia="es-ES"/>
        </w:rPr>
      </w:pPr>
    </w:p>
    <w:p w14:paraId="6938C832" w14:textId="7DB671DE" w:rsidR="00003CE0" w:rsidRPr="000B2AE2" w:rsidRDefault="00003CE0" w:rsidP="00003CE0">
      <w:pPr>
        <w:pStyle w:val="Prrafodelista"/>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En el caso particular de este municipio, la liquidación del impuesto se efectuó teniendo en cuenta que su jurisdicción es atravesada por dos tramos de la mencionada infraestructura: Ayacucho – Coveñas OCC y </w:t>
      </w:r>
      <w:proofErr w:type="spellStart"/>
      <w:r w:rsidRPr="000B2AE2">
        <w:rPr>
          <w:rFonts w:ascii="Work Sans" w:eastAsia="Times New Roman" w:hAnsi="Work Sans" w:cs="Times New Roman"/>
          <w:lang w:val="es-ES_tradnl" w:eastAsia="es-ES"/>
        </w:rPr>
        <w:t>Cicuco</w:t>
      </w:r>
      <w:proofErr w:type="spellEnd"/>
      <w:r w:rsidRPr="000B2AE2">
        <w:rPr>
          <w:rFonts w:ascii="Work Sans" w:eastAsia="Times New Roman" w:hAnsi="Work Sans" w:cs="Times New Roman"/>
          <w:lang w:val="es-ES_tradnl" w:eastAsia="es-ES"/>
        </w:rPr>
        <w:t xml:space="preserve"> – Coveñas 16”, cuya longitud certificada dentro del territorio municipal</w:t>
      </w:r>
      <w:r w:rsidR="00F57ADF" w:rsidRPr="000B2AE2">
        <w:rPr>
          <w:rFonts w:ascii="Work Sans" w:eastAsia="Times New Roman" w:hAnsi="Work Sans" w:cs="Times New Roman"/>
          <w:lang w:val="es-ES_tradnl" w:eastAsia="es-ES"/>
        </w:rPr>
        <w:t xml:space="preserve"> y volúmenes transportados</w:t>
      </w:r>
      <w:r w:rsidRPr="000B2AE2">
        <w:rPr>
          <w:rFonts w:ascii="Work Sans" w:eastAsia="Times New Roman" w:hAnsi="Work Sans" w:cs="Times New Roman"/>
          <w:lang w:val="es-ES_tradnl" w:eastAsia="es-ES"/>
        </w:rPr>
        <w:t xml:space="preserve"> fue</w:t>
      </w:r>
      <w:r w:rsidR="00F57ADF" w:rsidRPr="000B2AE2">
        <w:rPr>
          <w:rFonts w:ascii="Work Sans" w:eastAsia="Times New Roman" w:hAnsi="Work Sans" w:cs="Times New Roman"/>
          <w:lang w:val="es-ES_tradnl" w:eastAsia="es-ES"/>
        </w:rPr>
        <w:t>ron</w:t>
      </w:r>
      <w:r w:rsidRPr="000B2AE2">
        <w:rPr>
          <w:rFonts w:ascii="Work Sans" w:eastAsia="Times New Roman" w:hAnsi="Work Sans" w:cs="Times New Roman"/>
          <w:lang w:val="es-ES_tradnl" w:eastAsia="es-ES"/>
        </w:rPr>
        <w:t xml:space="preserve"> considera</w:t>
      </w:r>
      <w:r w:rsidR="00F57ADF" w:rsidRPr="000B2AE2">
        <w:rPr>
          <w:rFonts w:ascii="Work Sans" w:eastAsia="Times New Roman" w:hAnsi="Work Sans" w:cs="Times New Roman"/>
          <w:lang w:val="es-ES_tradnl" w:eastAsia="es-ES"/>
        </w:rPr>
        <w:t>dos</w:t>
      </w:r>
      <w:r w:rsidRPr="000B2AE2">
        <w:rPr>
          <w:rFonts w:ascii="Work Sans" w:eastAsia="Times New Roman" w:hAnsi="Work Sans" w:cs="Times New Roman"/>
          <w:lang w:val="es-ES_tradnl" w:eastAsia="es-ES"/>
        </w:rPr>
        <w:t xml:space="preserve"> para la determinación de la base gravable y la correspondiente asignación de recursos.</w:t>
      </w:r>
    </w:p>
    <w:p w14:paraId="3F848557" w14:textId="77777777" w:rsidR="00BB4BBB" w:rsidRPr="000B2AE2" w:rsidRDefault="00BB4BBB" w:rsidP="00BB4BBB">
      <w:pPr>
        <w:spacing w:after="0" w:line="240" w:lineRule="auto"/>
        <w:ind w:right="51"/>
        <w:contextualSpacing/>
        <w:jc w:val="both"/>
        <w:rPr>
          <w:rFonts w:ascii="Work Sans" w:eastAsia="Times New Roman" w:hAnsi="Work Sans" w:cs="Times New Roman"/>
          <w:lang w:val="es-ES_tradnl" w:eastAsia="es-ES"/>
        </w:rPr>
      </w:pPr>
    </w:p>
    <w:p w14:paraId="49E8B4F3" w14:textId="40C283BE" w:rsidR="00514C6D" w:rsidRPr="000B2AE2" w:rsidRDefault="00514C6D" w:rsidP="00514C6D">
      <w:pPr>
        <w:spacing w:after="0" w:line="240" w:lineRule="auto"/>
        <w:ind w:right="51"/>
        <w:contextualSpacing/>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Frente a esta resolución, el 23 de abril de 2026 esta Dirección expidió citación para notificación personal dirigida al municipio de Sincé, Sucre. Posteriormente, mediante comunicación del 27 de abril de 2026, el municipio autorizó la práctica de la notificación por medios electrónicos, razón por la cual la notificación se surtió el 28 de abril de 2026.En consecuencia, a partir del día hábil siguiente comenzó a correr el término de diez (10) días para la interposición del recurso de reposición. Se precisa que el representante legal del municipio no renunció a términos, pese a que dicha posibilidad fue puesta de presente en la comunicación de notificación electrónica.</w:t>
      </w:r>
    </w:p>
    <w:p w14:paraId="7F72B79F" w14:textId="77777777" w:rsidR="00514C6D" w:rsidRPr="000B2AE2" w:rsidRDefault="00514C6D" w:rsidP="00514C6D">
      <w:pPr>
        <w:spacing w:after="0" w:line="240" w:lineRule="auto"/>
        <w:ind w:right="51"/>
        <w:contextualSpacing/>
        <w:jc w:val="both"/>
        <w:rPr>
          <w:rFonts w:ascii="Work Sans" w:eastAsia="Times New Roman" w:hAnsi="Work Sans" w:cs="Times New Roman"/>
          <w:lang w:val="es-ES_tradnl" w:eastAsia="es-ES"/>
        </w:rPr>
      </w:pPr>
    </w:p>
    <w:p w14:paraId="3A527826" w14:textId="7D727668" w:rsidR="00BB4BBB" w:rsidRPr="000B2AE2" w:rsidRDefault="00514C6D" w:rsidP="00514C6D">
      <w:pPr>
        <w:spacing w:after="0" w:line="240" w:lineRule="auto"/>
        <w:ind w:right="51"/>
        <w:contextualSpacing/>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lastRenderedPageBreak/>
        <w:t>Vencido el término legal sin que se presentara recurso alguno, la Resolución quedó ejecutoriada el 13 de mayo de 2026</w:t>
      </w:r>
      <w:r w:rsidR="004223D7" w:rsidRPr="000B2AE2">
        <w:rPr>
          <w:rFonts w:ascii="Work Sans" w:eastAsia="Times New Roman" w:hAnsi="Work Sans" w:cs="Times New Roman"/>
          <w:lang w:val="es-ES_tradnl" w:eastAsia="es-ES"/>
        </w:rPr>
        <w:t xml:space="preserve">, por lo tanto, el día de generación de esta respuesta fue remitida la orden </w:t>
      </w:r>
      <w:r w:rsidR="00DA0CC3" w:rsidRPr="000B2AE2">
        <w:rPr>
          <w:rFonts w:ascii="Work Sans" w:eastAsia="Times New Roman" w:hAnsi="Work Sans" w:cs="Times New Roman"/>
          <w:lang w:val="es-ES_tradnl" w:eastAsia="es-ES"/>
        </w:rPr>
        <w:t xml:space="preserve">de </w:t>
      </w:r>
      <w:r w:rsidR="000D0FBF" w:rsidRPr="000B2AE2">
        <w:rPr>
          <w:rFonts w:ascii="Work Sans" w:eastAsia="Times New Roman" w:hAnsi="Work Sans" w:cs="Times New Roman"/>
          <w:lang w:val="es-ES_tradnl" w:eastAsia="es-ES"/>
        </w:rPr>
        <w:t>giro de los recursos correspondientes al municipio al trasportador u operador</w:t>
      </w:r>
      <w:r w:rsidR="00755710" w:rsidRPr="000B2AE2">
        <w:rPr>
          <w:rFonts w:ascii="Work Sans" w:eastAsia="Times New Roman" w:hAnsi="Work Sans" w:cs="Times New Roman"/>
          <w:lang w:val="es-ES_tradnl" w:eastAsia="es-ES"/>
        </w:rPr>
        <w:t>.</w:t>
      </w:r>
    </w:p>
    <w:p w14:paraId="4DA24B22" w14:textId="77777777" w:rsidR="0030309B" w:rsidRPr="000B2AE2" w:rsidRDefault="0030309B" w:rsidP="00BB4BBB">
      <w:pPr>
        <w:spacing w:after="0" w:line="240" w:lineRule="auto"/>
        <w:ind w:right="51"/>
        <w:contextualSpacing/>
        <w:jc w:val="both"/>
        <w:rPr>
          <w:rFonts w:ascii="Work Sans" w:eastAsia="Times New Roman" w:hAnsi="Work Sans" w:cs="Times New Roman"/>
          <w:lang w:val="es-ES_tradnl" w:eastAsia="es-ES"/>
        </w:rPr>
      </w:pPr>
    </w:p>
    <w:p w14:paraId="589B3094" w14:textId="56DC1174" w:rsidR="0030309B" w:rsidRPr="000B2AE2" w:rsidRDefault="00BB4BBB" w:rsidP="002019FE">
      <w:pPr>
        <w:pStyle w:val="Prrafodelista"/>
        <w:numPr>
          <w:ilvl w:val="0"/>
          <w:numId w:val="6"/>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b/>
          <w:bCs/>
          <w:lang w:val="es-ES_tradnl" w:eastAsia="es-ES"/>
        </w:rPr>
        <w:t>Resolución número 448 de</w:t>
      </w:r>
      <w:r w:rsidR="00B607EB" w:rsidRPr="000B2AE2">
        <w:rPr>
          <w:rFonts w:ascii="Work Sans" w:eastAsia="Times New Roman" w:hAnsi="Work Sans" w:cs="Times New Roman"/>
          <w:b/>
          <w:bCs/>
          <w:lang w:val="es-ES_tradnl" w:eastAsia="es-ES"/>
        </w:rPr>
        <w:t>l 20 de</w:t>
      </w:r>
      <w:r w:rsidRPr="000B2AE2">
        <w:rPr>
          <w:rFonts w:ascii="Work Sans" w:eastAsia="Times New Roman" w:hAnsi="Work Sans" w:cs="Times New Roman"/>
          <w:b/>
          <w:bCs/>
          <w:lang w:val="es-ES_tradnl" w:eastAsia="es-ES"/>
        </w:rPr>
        <w:t xml:space="preserve"> abril del 2026</w:t>
      </w:r>
      <w:r w:rsidRPr="000B2AE2">
        <w:rPr>
          <w:rFonts w:ascii="Work Sans" w:eastAsia="Times New Roman" w:hAnsi="Work Sans" w:cs="Times New Roman"/>
          <w:lang w:val="es-ES_tradnl" w:eastAsia="es-ES"/>
        </w:rPr>
        <w:t xml:space="preserve">, </w:t>
      </w:r>
      <w:r w:rsidR="0030309B" w:rsidRPr="000B2AE2">
        <w:rPr>
          <w:rFonts w:ascii="Work Sans" w:eastAsia="Times New Roman" w:hAnsi="Work Sans" w:cs="Times New Roman"/>
          <w:lang w:val="es-ES_tradnl" w:eastAsia="es-ES"/>
        </w:rPr>
        <w:t xml:space="preserve">mediante la cual se liquidó el impuesto de transporte por oleoductos correspondiente al sistema </w:t>
      </w:r>
      <w:r w:rsidR="00837BC5" w:rsidRPr="000B2AE2">
        <w:rPr>
          <w:rFonts w:ascii="Work Sans" w:eastAsia="Times New Roman" w:hAnsi="Work Sans" w:cs="Times New Roman"/>
          <w:lang w:val="es-ES_tradnl" w:eastAsia="es-ES"/>
        </w:rPr>
        <w:t>Ballena</w:t>
      </w:r>
      <w:r w:rsidR="0030309B" w:rsidRPr="000B2AE2">
        <w:rPr>
          <w:rFonts w:ascii="Work Sans" w:eastAsia="Times New Roman" w:hAnsi="Work Sans" w:cs="Times New Roman"/>
          <w:lang w:val="es-ES_tradnl" w:eastAsia="es-ES"/>
        </w:rPr>
        <w:t xml:space="preserve"> – </w:t>
      </w:r>
      <w:r w:rsidR="00837BC5" w:rsidRPr="000B2AE2">
        <w:rPr>
          <w:rFonts w:ascii="Work Sans" w:eastAsia="Times New Roman" w:hAnsi="Work Sans" w:cs="Times New Roman"/>
          <w:lang w:val="es-ES_tradnl" w:eastAsia="es-ES"/>
        </w:rPr>
        <w:t>Jobo</w:t>
      </w:r>
      <w:r w:rsidR="0030309B" w:rsidRPr="000B2AE2">
        <w:rPr>
          <w:rFonts w:ascii="Work Sans" w:eastAsia="Times New Roman" w:hAnsi="Work Sans" w:cs="Times New Roman"/>
          <w:lang w:val="es-ES_tradnl" w:eastAsia="es-ES"/>
        </w:rPr>
        <w:t xml:space="preserve">, operado por </w:t>
      </w:r>
      <w:r w:rsidR="00837BC5" w:rsidRPr="000B2AE2">
        <w:rPr>
          <w:rFonts w:ascii="Work Sans" w:eastAsia="Times New Roman" w:hAnsi="Work Sans" w:cs="Times New Roman"/>
          <w:lang w:val="es-ES_tradnl" w:eastAsia="es-ES"/>
        </w:rPr>
        <w:t>Promigas S.A. E.S.P.</w:t>
      </w:r>
      <w:r w:rsidR="0030309B" w:rsidRPr="000B2AE2">
        <w:rPr>
          <w:rFonts w:ascii="Work Sans" w:eastAsia="Times New Roman" w:hAnsi="Work Sans" w:cs="Times New Roman"/>
          <w:lang w:val="es-ES_tradnl" w:eastAsia="es-ES"/>
        </w:rPr>
        <w:t xml:space="preserve">, infraestructura que atraviesa y beneficia a </w:t>
      </w:r>
      <w:r w:rsidR="00837BC5" w:rsidRPr="000B2AE2">
        <w:rPr>
          <w:rFonts w:ascii="Work Sans" w:eastAsia="Times New Roman" w:hAnsi="Work Sans" w:cs="Times New Roman"/>
          <w:lang w:val="es-ES_tradnl" w:eastAsia="es-ES"/>
        </w:rPr>
        <w:t xml:space="preserve">82 </w:t>
      </w:r>
      <w:r w:rsidR="0030309B" w:rsidRPr="000B2AE2">
        <w:rPr>
          <w:rFonts w:ascii="Work Sans" w:eastAsia="Times New Roman" w:hAnsi="Work Sans" w:cs="Times New Roman"/>
          <w:lang w:val="es-ES_tradnl" w:eastAsia="es-ES"/>
        </w:rPr>
        <w:t>municipios, entre ellos el municipio de Sincé, Sucre.</w:t>
      </w:r>
    </w:p>
    <w:p w14:paraId="212444F8" w14:textId="77777777" w:rsidR="0030309B" w:rsidRPr="000B2AE2" w:rsidRDefault="0030309B" w:rsidP="00BB4BBB">
      <w:pPr>
        <w:spacing w:after="0" w:line="240" w:lineRule="auto"/>
        <w:ind w:right="51"/>
        <w:contextualSpacing/>
        <w:jc w:val="both"/>
        <w:rPr>
          <w:rFonts w:ascii="Work Sans" w:eastAsia="Times New Roman" w:hAnsi="Work Sans" w:cs="Times New Roman"/>
          <w:lang w:val="es-ES_tradnl" w:eastAsia="es-ES"/>
        </w:rPr>
      </w:pPr>
    </w:p>
    <w:p w14:paraId="250B681D" w14:textId="35003A27" w:rsidR="00837BC5" w:rsidRPr="000B2AE2" w:rsidRDefault="00837BC5" w:rsidP="00837BC5">
      <w:pPr>
        <w:pStyle w:val="Prrafodelista"/>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En el caso particular de este municipio, la liquidación del impuesto se efectuó teniendo en cuenta que su jurisdicción es atravesada por</w:t>
      </w:r>
      <w:r w:rsidR="0048688C" w:rsidRPr="000B2AE2">
        <w:rPr>
          <w:rFonts w:ascii="Work Sans" w:eastAsia="Times New Roman" w:hAnsi="Work Sans" w:cs="Times New Roman"/>
          <w:lang w:val="es-ES_tradnl" w:eastAsia="es-ES"/>
        </w:rPr>
        <w:t xml:space="preserve"> ramales </w:t>
      </w:r>
      <w:r w:rsidRPr="000B2AE2">
        <w:rPr>
          <w:rFonts w:ascii="Work Sans" w:eastAsia="Times New Roman" w:hAnsi="Work Sans" w:cs="Times New Roman"/>
          <w:lang w:val="es-ES_tradnl" w:eastAsia="es-ES"/>
        </w:rPr>
        <w:t>de la mencionada infraestructura</w:t>
      </w:r>
      <w:r w:rsidR="0048688C" w:rsidRPr="000B2AE2">
        <w:rPr>
          <w:rFonts w:ascii="Work Sans" w:eastAsia="Times New Roman" w:hAnsi="Work Sans" w:cs="Times New Roman"/>
          <w:lang w:val="es-ES_tradnl" w:eastAsia="es-ES"/>
        </w:rPr>
        <w:t xml:space="preserve">, </w:t>
      </w:r>
      <w:r w:rsidRPr="000B2AE2">
        <w:rPr>
          <w:rFonts w:ascii="Work Sans" w:eastAsia="Times New Roman" w:hAnsi="Work Sans" w:cs="Times New Roman"/>
          <w:lang w:val="es-ES_tradnl" w:eastAsia="es-ES"/>
        </w:rPr>
        <w:t>cuya longitud certificada dentro del territorio municipal y volúmenes transportados fueron considerados para la determinación de la base gravable y la correspondiente asignación de recursos.</w:t>
      </w:r>
    </w:p>
    <w:p w14:paraId="6EF70EF4" w14:textId="77777777" w:rsidR="0030309B" w:rsidRPr="000B2AE2" w:rsidRDefault="0030309B" w:rsidP="00BB4BBB">
      <w:pPr>
        <w:spacing w:after="0" w:line="240" w:lineRule="auto"/>
        <w:ind w:right="51"/>
        <w:contextualSpacing/>
        <w:jc w:val="both"/>
        <w:rPr>
          <w:rFonts w:ascii="Work Sans" w:eastAsia="Times New Roman" w:hAnsi="Work Sans" w:cs="Times New Roman"/>
          <w:lang w:val="es-ES_tradnl" w:eastAsia="es-ES"/>
        </w:rPr>
      </w:pPr>
    </w:p>
    <w:p w14:paraId="781140E2" w14:textId="2010B501" w:rsidR="00375EE4" w:rsidRPr="000B2AE2" w:rsidRDefault="00375EE4" w:rsidP="00375EE4">
      <w:pPr>
        <w:spacing w:after="0" w:line="240" w:lineRule="auto"/>
        <w:ind w:right="51"/>
        <w:contextualSpacing/>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Frente a esta resolución, el 22 de abril de 2026 esta Dirección expidió citación para notificación personal dirigida al municipio de Sincé, Sucre. Posteriormente, mediante comunicación del 27 de abril de 2026, el municipio autorizó la práctica de la notificación por medios electrónicos, razón por la cual la notificación se surtió el 28 de abril de 2026.</w:t>
      </w:r>
      <w:r w:rsidR="002019FE" w:rsidRPr="000B2AE2">
        <w:rPr>
          <w:rFonts w:ascii="Work Sans" w:eastAsia="Times New Roman" w:hAnsi="Work Sans" w:cs="Times New Roman"/>
          <w:lang w:val="es-ES_tradnl" w:eastAsia="es-ES"/>
        </w:rPr>
        <w:t xml:space="preserve"> </w:t>
      </w:r>
      <w:r w:rsidRPr="000B2AE2">
        <w:rPr>
          <w:rFonts w:ascii="Work Sans" w:eastAsia="Times New Roman" w:hAnsi="Work Sans" w:cs="Times New Roman"/>
          <w:lang w:val="es-ES_tradnl" w:eastAsia="es-ES"/>
        </w:rPr>
        <w:t>En consecuencia, a partir del día hábil siguiente comenzó a correr el término de diez (10) días para la interposición del recurso de reposición. Se precisa que el representante legal del municipio no renunció a términos, pese a que dicha posibilidad fue puesta de presente en la comunicación de notificación electrónica.</w:t>
      </w:r>
    </w:p>
    <w:p w14:paraId="48F319CF" w14:textId="77777777" w:rsidR="00375EE4" w:rsidRPr="000B2AE2" w:rsidRDefault="00375EE4" w:rsidP="00375EE4">
      <w:pPr>
        <w:spacing w:after="0" w:line="240" w:lineRule="auto"/>
        <w:ind w:right="51"/>
        <w:contextualSpacing/>
        <w:jc w:val="both"/>
        <w:rPr>
          <w:rFonts w:ascii="Work Sans" w:eastAsia="Times New Roman" w:hAnsi="Work Sans" w:cs="Times New Roman"/>
          <w:lang w:val="es-ES_tradnl" w:eastAsia="es-ES"/>
        </w:rPr>
      </w:pPr>
    </w:p>
    <w:p w14:paraId="374F6FAA" w14:textId="77777777" w:rsidR="00755710" w:rsidRPr="000B2AE2" w:rsidRDefault="00755710" w:rsidP="00755710">
      <w:pPr>
        <w:spacing w:after="0" w:line="240" w:lineRule="auto"/>
        <w:ind w:right="51"/>
        <w:contextualSpacing/>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Vencido el término legal sin que se presentara recurso alguno, la Resolución quedó ejecutoriada el 13 de mayo de 2026, por lo tanto, el día de generación de esta respuesta fue remitida la orden de giro de los recursos correspondientes al municipio al trasportador u operador.</w:t>
      </w:r>
    </w:p>
    <w:p w14:paraId="7B8CF04E" w14:textId="77777777" w:rsidR="00375EE4" w:rsidRPr="000B2AE2" w:rsidRDefault="00375EE4" w:rsidP="00BB4BBB">
      <w:pPr>
        <w:spacing w:after="0" w:line="240" w:lineRule="auto"/>
        <w:ind w:right="51"/>
        <w:contextualSpacing/>
        <w:jc w:val="both"/>
        <w:rPr>
          <w:rFonts w:ascii="Work Sans" w:eastAsia="Times New Roman" w:hAnsi="Work Sans" w:cs="Times New Roman"/>
          <w:lang w:val="es-ES_tradnl" w:eastAsia="es-ES"/>
        </w:rPr>
      </w:pPr>
    </w:p>
    <w:p w14:paraId="644D2BC7" w14:textId="61FBF36F" w:rsidR="00AD1A10" w:rsidRPr="000B2AE2" w:rsidRDefault="000229C4" w:rsidP="000229C4">
      <w:pPr>
        <w:pStyle w:val="Prrafodelista"/>
        <w:numPr>
          <w:ilvl w:val="0"/>
          <w:numId w:val="2"/>
        </w:numPr>
        <w:spacing w:after="0" w:line="240" w:lineRule="auto"/>
        <w:ind w:left="0" w:right="51"/>
        <w:jc w:val="both"/>
        <w:rPr>
          <w:rFonts w:ascii="Work Sans" w:eastAsia="Times New Roman" w:hAnsi="Work Sans" w:cs="Times New Roman"/>
          <w:lang w:val="es-ES_tradnl" w:eastAsia="es-ES"/>
        </w:rPr>
      </w:pPr>
      <w:r w:rsidRPr="000B2AE2">
        <w:rPr>
          <w:rFonts w:ascii="Work Sans" w:eastAsia="Times New Roman" w:hAnsi="Work Sans" w:cs="Times New Roman"/>
          <w:lang w:val="es-ES_tradnl" w:eastAsia="es-ES"/>
        </w:rPr>
        <w:t xml:space="preserve">Por otra </w:t>
      </w:r>
      <w:r w:rsidR="00E647EC" w:rsidRPr="000B2AE2">
        <w:rPr>
          <w:rFonts w:ascii="Work Sans" w:eastAsia="Times New Roman" w:hAnsi="Work Sans" w:cs="Times New Roman"/>
          <w:lang w:val="es-ES_tradnl" w:eastAsia="es-ES"/>
        </w:rPr>
        <w:t>parte,</w:t>
      </w:r>
      <w:r w:rsidRPr="000B2AE2">
        <w:rPr>
          <w:rFonts w:ascii="Work Sans" w:eastAsia="Times New Roman" w:hAnsi="Work Sans" w:cs="Times New Roman"/>
          <w:lang w:val="es-ES_tradnl" w:eastAsia="es-ES"/>
        </w:rPr>
        <w:t xml:space="preserve"> y en cuanto </w:t>
      </w:r>
      <w:r w:rsidR="00E647EC" w:rsidRPr="000B2AE2">
        <w:rPr>
          <w:rFonts w:ascii="Work Sans" w:eastAsia="Times New Roman" w:hAnsi="Work Sans" w:cs="Times New Roman"/>
          <w:lang w:val="es-ES_tradnl" w:eastAsia="es-ES"/>
        </w:rPr>
        <w:t>a</w:t>
      </w:r>
      <w:r w:rsidR="00AD1A10" w:rsidRPr="000B2AE2">
        <w:rPr>
          <w:rFonts w:ascii="Work Sans" w:eastAsia="Times New Roman" w:hAnsi="Work Sans" w:cs="Times New Roman"/>
          <w:lang w:val="es-ES_tradnl" w:eastAsia="es-ES"/>
        </w:rPr>
        <w:t xml:space="preserve"> la liquidación del impuesto referido, vigencia: primer trimestre del 2026, la información de los transportadores u operadores ya fue recibida por esta entidad y </w:t>
      </w:r>
      <w:r w:rsidR="00E647EC" w:rsidRPr="000B2AE2">
        <w:rPr>
          <w:rFonts w:ascii="Work Sans" w:eastAsia="Times New Roman" w:hAnsi="Work Sans" w:cs="Times New Roman"/>
          <w:lang w:val="es-ES_tradnl" w:eastAsia="es-ES"/>
        </w:rPr>
        <w:t xml:space="preserve">se encuentran en </w:t>
      </w:r>
      <w:r w:rsidR="00AD1A10" w:rsidRPr="000B2AE2">
        <w:rPr>
          <w:rFonts w:ascii="Work Sans" w:eastAsia="Times New Roman" w:hAnsi="Work Sans" w:cs="Times New Roman"/>
          <w:lang w:val="es-ES_tradnl" w:eastAsia="es-ES"/>
        </w:rPr>
        <w:t>proceso de validación los borradores de las liquidaciones</w:t>
      </w:r>
      <w:r w:rsidR="00E647EC" w:rsidRPr="000B2AE2">
        <w:rPr>
          <w:rFonts w:ascii="Work Sans" w:eastAsia="Times New Roman" w:hAnsi="Work Sans" w:cs="Times New Roman"/>
          <w:lang w:val="es-ES_tradnl" w:eastAsia="es-ES"/>
        </w:rPr>
        <w:t xml:space="preserve"> </w:t>
      </w:r>
      <w:r w:rsidR="00D12D31" w:rsidRPr="000B2AE2">
        <w:rPr>
          <w:rFonts w:ascii="Work Sans" w:eastAsia="Times New Roman" w:hAnsi="Work Sans" w:cs="Times New Roman"/>
          <w:lang w:val="es-ES_tradnl" w:eastAsia="es-ES"/>
        </w:rPr>
        <w:t>juntamente con</w:t>
      </w:r>
      <w:r w:rsidR="00AD1A10" w:rsidRPr="000B2AE2">
        <w:rPr>
          <w:rFonts w:ascii="Work Sans" w:eastAsia="Times New Roman" w:hAnsi="Work Sans" w:cs="Times New Roman"/>
          <w:lang w:val="es-ES_tradnl" w:eastAsia="es-ES"/>
        </w:rPr>
        <w:t xml:space="preserve"> aquellos.</w:t>
      </w:r>
    </w:p>
    <w:p w14:paraId="0FAE9A3E" w14:textId="77777777" w:rsidR="00D4337A" w:rsidRPr="000B2AE2" w:rsidRDefault="00D4337A" w:rsidP="00D674C3">
      <w:pPr>
        <w:spacing w:after="0" w:line="240" w:lineRule="auto"/>
        <w:jc w:val="both"/>
        <w:rPr>
          <w:rFonts w:ascii="Work Sans" w:hAnsi="Work Sans" w:cs="Arial"/>
          <w:szCs w:val="20"/>
        </w:rPr>
      </w:pPr>
    </w:p>
    <w:p w14:paraId="36B3A911" w14:textId="29D642D5" w:rsidR="00D12D31" w:rsidRPr="000B2AE2" w:rsidRDefault="00A73F69" w:rsidP="00D12D31">
      <w:pPr>
        <w:widowControl w:val="0"/>
        <w:suppressAutoHyphens w:val="0"/>
        <w:spacing w:after="0" w:line="240" w:lineRule="auto"/>
        <w:jc w:val="both"/>
        <w:rPr>
          <w:rFonts w:ascii="Work Sans" w:eastAsia="Times New Roman" w:hAnsi="Work Sans" w:cs="Times New Roman"/>
          <w:lang w:eastAsia="es-ES"/>
        </w:rPr>
      </w:pPr>
      <w:r w:rsidRPr="000B2AE2">
        <w:rPr>
          <w:rFonts w:ascii="Work Sans" w:eastAsia="Times New Roman" w:hAnsi="Work Sans" w:cs="Times New Roman"/>
          <w:lang w:eastAsia="es-ES"/>
        </w:rPr>
        <w:t>En segundo lugar</w:t>
      </w:r>
      <w:r w:rsidR="00D12D31" w:rsidRPr="000B2AE2">
        <w:rPr>
          <w:rFonts w:ascii="Work Sans" w:eastAsia="Times New Roman" w:hAnsi="Work Sans" w:cs="Times New Roman"/>
          <w:lang w:eastAsia="es-ES"/>
        </w:rPr>
        <w:t>, y para atender su segunda petición, se le indica que no existen requerimientos técnicos o reportes pendiente</w:t>
      </w:r>
      <w:r w:rsidR="00CB53DA" w:rsidRPr="000B2AE2">
        <w:rPr>
          <w:rFonts w:ascii="Work Sans" w:eastAsia="Times New Roman" w:hAnsi="Work Sans" w:cs="Times New Roman"/>
          <w:lang w:eastAsia="es-ES"/>
        </w:rPr>
        <w:t>s</w:t>
      </w:r>
      <w:r w:rsidR="00D12D31" w:rsidRPr="000B2AE2">
        <w:rPr>
          <w:rFonts w:ascii="Work Sans" w:eastAsia="Times New Roman" w:hAnsi="Work Sans" w:cs="Times New Roman"/>
          <w:lang w:eastAsia="es-ES"/>
        </w:rPr>
        <w:t xml:space="preserve"> por parte d</w:t>
      </w:r>
      <w:r w:rsidR="00CB53DA" w:rsidRPr="000B2AE2">
        <w:rPr>
          <w:rFonts w:ascii="Work Sans" w:eastAsia="Times New Roman" w:hAnsi="Work Sans" w:cs="Times New Roman"/>
          <w:lang w:eastAsia="es-ES"/>
        </w:rPr>
        <w:t>e</w:t>
      </w:r>
      <w:r w:rsidR="00D12D31" w:rsidRPr="000B2AE2">
        <w:rPr>
          <w:rFonts w:ascii="Work Sans" w:eastAsia="Times New Roman" w:hAnsi="Work Sans" w:cs="Times New Roman"/>
          <w:lang w:eastAsia="es-ES"/>
        </w:rPr>
        <w:t xml:space="preserve"> su municipio que esté impidiendo la transferencia del impuesto referido. Sin embargo</w:t>
      </w:r>
      <w:r w:rsidR="00315312" w:rsidRPr="000B2AE2">
        <w:rPr>
          <w:rFonts w:ascii="Work Sans" w:eastAsia="Times New Roman" w:hAnsi="Work Sans" w:cs="Times New Roman"/>
          <w:lang w:eastAsia="es-ES"/>
        </w:rPr>
        <w:t>,</w:t>
      </w:r>
      <w:r w:rsidR="00D12D31" w:rsidRPr="000B2AE2">
        <w:rPr>
          <w:rFonts w:ascii="Work Sans" w:eastAsia="Times New Roman" w:hAnsi="Work Sans" w:cs="Times New Roman"/>
          <w:lang w:eastAsia="es-ES"/>
        </w:rPr>
        <w:t xml:space="preserve"> se aconseja </w:t>
      </w:r>
      <w:proofErr w:type="gramStart"/>
      <w:r w:rsidR="00D12D31" w:rsidRPr="000B2AE2">
        <w:rPr>
          <w:rFonts w:ascii="Work Sans" w:eastAsia="Times New Roman" w:hAnsi="Work Sans" w:cs="Times New Roman"/>
          <w:lang w:eastAsia="es-ES"/>
        </w:rPr>
        <w:t>que</w:t>
      </w:r>
      <w:proofErr w:type="gramEnd"/>
      <w:r w:rsidR="00D12D31" w:rsidRPr="000B2AE2">
        <w:rPr>
          <w:rFonts w:ascii="Work Sans" w:eastAsia="Times New Roman" w:hAnsi="Work Sans" w:cs="Times New Roman"/>
          <w:lang w:eastAsia="es-ES"/>
        </w:rPr>
        <w:t xml:space="preserve"> frente a las </w:t>
      </w:r>
      <w:r w:rsidR="00CB53DA" w:rsidRPr="000B2AE2">
        <w:rPr>
          <w:rFonts w:ascii="Work Sans" w:eastAsia="Times New Roman" w:hAnsi="Work Sans" w:cs="Times New Roman"/>
          <w:lang w:eastAsia="es-ES"/>
        </w:rPr>
        <w:t>próximas</w:t>
      </w:r>
      <w:r w:rsidR="00315312" w:rsidRPr="000B2AE2">
        <w:rPr>
          <w:rFonts w:ascii="Work Sans" w:eastAsia="Times New Roman" w:hAnsi="Work Sans" w:cs="Times New Roman"/>
          <w:lang w:eastAsia="es-ES"/>
        </w:rPr>
        <w:t xml:space="preserve"> liquidaciones, si se considera</w:t>
      </w:r>
      <w:r w:rsidR="00CB53DA" w:rsidRPr="000B2AE2">
        <w:rPr>
          <w:rFonts w:ascii="Work Sans" w:eastAsia="Times New Roman" w:hAnsi="Work Sans" w:cs="Times New Roman"/>
          <w:lang w:eastAsia="es-ES"/>
        </w:rPr>
        <w:t xml:space="preserve"> </w:t>
      </w:r>
      <w:r w:rsidR="00E47CA3" w:rsidRPr="000B2AE2">
        <w:rPr>
          <w:rFonts w:ascii="Work Sans" w:eastAsia="Times New Roman" w:hAnsi="Work Sans" w:cs="Times New Roman"/>
          <w:lang w:eastAsia="es-ES"/>
        </w:rPr>
        <w:t>pertinente, se</w:t>
      </w:r>
      <w:r w:rsidR="00315312" w:rsidRPr="000B2AE2">
        <w:rPr>
          <w:rFonts w:ascii="Work Sans" w:eastAsia="Times New Roman" w:hAnsi="Work Sans" w:cs="Times New Roman"/>
          <w:lang w:eastAsia="es-ES"/>
        </w:rPr>
        <w:t xml:space="preserve"> remita la renuncia a términos para que la </w:t>
      </w:r>
      <w:r w:rsidR="00CB53DA" w:rsidRPr="000B2AE2">
        <w:rPr>
          <w:rFonts w:ascii="Work Sans" w:eastAsia="Times New Roman" w:hAnsi="Work Sans" w:cs="Times New Roman"/>
          <w:lang w:eastAsia="es-ES"/>
        </w:rPr>
        <w:t>resolución</w:t>
      </w:r>
      <w:r w:rsidR="00315312" w:rsidRPr="000B2AE2">
        <w:rPr>
          <w:rFonts w:ascii="Work Sans" w:eastAsia="Times New Roman" w:hAnsi="Work Sans" w:cs="Times New Roman"/>
          <w:lang w:eastAsia="es-ES"/>
        </w:rPr>
        <w:t xml:space="preserve"> </w:t>
      </w:r>
      <w:r w:rsidR="00CB53DA" w:rsidRPr="000B2AE2">
        <w:rPr>
          <w:rFonts w:ascii="Work Sans" w:eastAsia="Times New Roman" w:hAnsi="Work Sans" w:cs="Times New Roman"/>
          <w:lang w:eastAsia="es-ES"/>
        </w:rPr>
        <w:t>adquiere</w:t>
      </w:r>
      <w:r w:rsidR="00315312" w:rsidRPr="000B2AE2">
        <w:rPr>
          <w:rFonts w:ascii="Work Sans" w:eastAsia="Times New Roman" w:hAnsi="Work Sans" w:cs="Times New Roman"/>
          <w:lang w:eastAsia="es-ES"/>
        </w:rPr>
        <w:t xml:space="preserve"> firmeza y se </w:t>
      </w:r>
      <w:r w:rsidR="00CB53DA" w:rsidRPr="000B2AE2">
        <w:rPr>
          <w:rFonts w:ascii="Work Sans" w:eastAsia="Times New Roman" w:hAnsi="Work Sans" w:cs="Times New Roman"/>
          <w:lang w:eastAsia="es-ES"/>
        </w:rPr>
        <w:t xml:space="preserve">gestione </w:t>
      </w:r>
      <w:r w:rsidR="00315312" w:rsidRPr="000B2AE2">
        <w:rPr>
          <w:rFonts w:ascii="Work Sans" w:eastAsia="Times New Roman" w:hAnsi="Work Sans" w:cs="Times New Roman"/>
          <w:lang w:eastAsia="es-ES"/>
        </w:rPr>
        <w:t xml:space="preserve">la orden de pago </w:t>
      </w:r>
      <w:r w:rsidR="00CB53DA" w:rsidRPr="000B2AE2">
        <w:rPr>
          <w:rFonts w:ascii="Work Sans" w:eastAsia="Times New Roman" w:hAnsi="Work Sans" w:cs="Times New Roman"/>
          <w:lang w:eastAsia="es-ES"/>
        </w:rPr>
        <w:t>en un menor término.</w:t>
      </w:r>
    </w:p>
    <w:p w14:paraId="2569B30A" w14:textId="77777777" w:rsidR="00D12D31" w:rsidRPr="000B2AE2" w:rsidRDefault="00D12D31" w:rsidP="00D12D31">
      <w:pPr>
        <w:pStyle w:val="Prrafodelista"/>
        <w:spacing w:after="0" w:line="240" w:lineRule="auto"/>
        <w:ind w:left="0"/>
        <w:contextualSpacing w:val="0"/>
        <w:jc w:val="both"/>
        <w:rPr>
          <w:rFonts w:ascii="Work Sans" w:hAnsi="Work Sans" w:cs="Arial"/>
          <w:i/>
          <w:iCs/>
          <w:sz w:val="20"/>
          <w:szCs w:val="20"/>
        </w:rPr>
      </w:pPr>
    </w:p>
    <w:p w14:paraId="268905B7" w14:textId="7DD39567" w:rsidR="006A2F7A" w:rsidRPr="00613D97" w:rsidRDefault="00CB53DA" w:rsidP="00D12D31">
      <w:pPr>
        <w:widowControl w:val="0"/>
        <w:suppressAutoHyphens w:val="0"/>
        <w:spacing w:after="0" w:line="240" w:lineRule="auto"/>
        <w:jc w:val="both"/>
        <w:rPr>
          <w:rFonts w:ascii="Work Sans" w:hAnsi="Work Sans" w:cs="Arial"/>
        </w:rPr>
      </w:pPr>
      <w:r w:rsidRPr="00613D97">
        <w:rPr>
          <w:rFonts w:ascii="Work Sans" w:hAnsi="Work Sans" w:cs="Arial"/>
        </w:rPr>
        <w:lastRenderedPageBreak/>
        <w:t xml:space="preserve">Por </w:t>
      </w:r>
      <w:r w:rsidR="006A2F7A" w:rsidRPr="00613D97">
        <w:rPr>
          <w:rFonts w:ascii="Work Sans" w:hAnsi="Work Sans" w:cs="Arial"/>
        </w:rPr>
        <w:t>ú</w:t>
      </w:r>
      <w:r w:rsidRPr="00613D97">
        <w:rPr>
          <w:rFonts w:ascii="Work Sans" w:hAnsi="Work Sans" w:cs="Arial"/>
        </w:rPr>
        <w:t xml:space="preserve">ltimo y en cuanto a la </w:t>
      </w:r>
      <w:r w:rsidR="00583E75" w:rsidRPr="00613D97">
        <w:rPr>
          <w:rFonts w:ascii="Work Sans" w:hAnsi="Work Sans" w:cs="Arial"/>
        </w:rPr>
        <w:t>tercera</w:t>
      </w:r>
      <w:r w:rsidRPr="00613D97">
        <w:rPr>
          <w:rFonts w:ascii="Work Sans" w:hAnsi="Work Sans" w:cs="Arial"/>
        </w:rPr>
        <w:t xml:space="preserve"> solicitud, se le informa </w:t>
      </w:r>
      <w:r w:rsidR="00E47CA3" w:rsidRPr="00613D97">
        <w:rPr>
          <w:rFonts w:ascii="Work Sans" w:hAnsi="Work Sans" w:cs="Arial"/>
        </w:rPr>
        <w:t xml:space="preserve">que una vez </w:t>
      </w:r>
      <w:r w:rsidR="00897E6A" w:rsidRPr="00613D97">
        <w:rPr>
          <w:rFonts w:ascii="Work Sans" w:hAnsi="Work Sans" w:cs="Arial"/>
        </w:rPr>
        <w:t>impartida a</w:t>
      </w:r>
      <w:r w:rsidR="00E47CA3" w:rsidRPr="00613D97">
        <w:rPr>
          <w:rFonts w:ascii="Work Sans" w:hAnsi="Work Sans" w:cs="Arial"/>
        </w:rPr>
        <w:t xml:space="preserve"> la orden de pago al transportador, la cual fue remitida el día de </w:t>
      </w:r>
      <w:r w:rsidR="00897E6A" w:rsidRPr="00613D97">
        <w:rPr>
          <w:rFonts w:ascii="Work Sans" w:hAnsi="Work Sans" w:cs="Arial"/>
        </w:rPr>
        <w:t>generación de esta respuesta</w:t>
      </w:r>
      <w:r w:rsidR="00E47CA3" w:rsidRPr="00613D97">
        <w:rPr>
          <w:rFonts w:ascii="Work Sans" w:hAnsi="Work Sans" w:cs="Arial"/>
        </w:rPr>
        <w:t xml:space="preserve">, aquellos gestionaran lo </w:t>
      </w:r>
      <w:r w:rsidR="00897E6A" w:rsidRPr="00613D97">
        <w:rPr>
          <w:rFonts w:ascii="Work Sans" w:hAnsi="Work Sans" w:cs="Arial"/>
        </w:rPr>
        <w:t>pertinente</w:t>
      </w:r>
      <w:r w:rsidR="00E47CA3" w:rsidRPr="00613D97">
        <w:rPr>
          <w:rFonts w:ascii="Work Sans" w:hAnsi="Work Sans" w:cs="Arial"/>
        </w:rPr>
        <w:t xml:space="preserve"> </w:t>
      </w:r>
      <w:r w:rsidR="00897E6A" w:rsidRPr="00613D97">
        <w:rPr>
          <w:rFonts w:ascii="Work Sans" w:hAnsi="Work Sans" w:cs="Arial"/>
        </w:rPr>
        <w:t>en</w:t>
      </w:r>
      <w:r w:rsidR="00E47CA3" w:rsidRPr="00613D97">
        <w:rPr>
          <w:rFonts w:ascii="Work Sans" w:hAnsi="Work Sans" w:cs="Arial"/>
        </w:rPr>
        <w:t xml:space="preserve"> </w:t>
      </w:r>
      <w:r w:rsidR="00897E6A" w:rsidRPr="00613D97">
        <w:rPr>
          <w:rFonts w:ascii="Work Sans" w:hAnsi="Work Sans" w:cs="Arial"/>
        </w:rPr>
        <w:t>el</w:t>
      </w:r>
      <w:r w:rsidR="00E47CA3" w:rsidRPr="00613D97">
        <w:rPr>
          <w:rFonts w:ascii="Work Sans" w:hAnsi="Work Sans" w:cs="Arial"/>
        </w:rPr>
        <w:t xml:space="preserve"> meno</w:t>
      </w:r>
      <w:r w:rsidR="00897E6A" w:rsidRPr="00613D97">
        <w:rPr>
          <w:rFonts w:ascii="Work Sans" w:hAnsi="Work Sans" w:cs="Arial"/>
        </w:rPr>
        <w:t>r</w:t>
      </w:r>
      <w:r w:rsidR="00E47CA3" w:rsidRPr="00613D97">
        <w:rPr>
          <w:rFonts w:ascii="Work Sans" w:hAnsi="Work Sans" w:cs="Arial"/>
        </w:rPr>
        <w:t xml:space="preserve"> plazo posible.</w:t>
      </w:r>
    </w:p>
    <w:p w14:paraId="11EF6994" w14:textId="77777777" w:rsidR="00B05154" w:rsidRPr="000B2AE2" w:rsidRDefault="00B05154" w:rsidP="003703CC">
      <w:pPr>
        <w:spacing w:after="0" w:line="240" w:lineRule="auto"/>
        <w:ind w:right="51"/>
        <w:jc w:val="both"/>
        <w:rPr>
          <w:rFonts w:ascii="Work Sans" w:eastAsia="Times New Roman" w:hAnsi="Work Sans" w:cs="Times New Roman"/>
          <w:lang w:val="es-ES_tradnl" w:eastAsia="es-ES"/>
        </w:rPr>
      </w:pPr>
      <w:bookmarkStart w:id="0" w:name="_Hlk230610638"/>
    </w:p>
    <w:bookmarkEnd w:id="0"/>
    <w:p w14:paraId="6DF7FE79" w14:textId="77777777" w:rsidR="008C7528" w:rsidRPr="000B2AE2" w:rsidRDefault="008C7528" w:rsidP="008C7528">
      <w:pPr>
        <w:spacing w:line="240" w:lineRule="auto"/>
        <w:ind w:right="48"/>
        <w:contextualSpacing/>
        <w:jc w:val="both"/>
        <w:rPr>
          <w:rFonts w:ascii="Work Sans" w:hAnsi="Work Sans" w:cs="Arial"/>
          <w:szCs w:val="20"/>
        </w:rPr>
      </w:pPr>
      <w:r w:rsidRPr="000B2AE2">
        <w:rPr>
          <w:rFonts w:ascii="Work Sans" w:hAnsi="Work Sans" w:cs="Arial"/>
          <w:szCs w:val="20"/>
        </w:rPr>
        <w:t>Finalmente, le informamos que cualquier duda o inquietud relacionada con el presente oficio podrá ser atendida a través del correo electrónico institucional</w:t>
      </w:r>
    </w:p>
    <w:p w14:paraId="5DEA635D" w14:textId="11C63921" w:rsidR="008C7528" w:rsidRPr="000B2AE2" w:rsidRDefault="008C7528" w:rsidP="008C7528">
      <w:pPr>
        <w:spacing w:line="240" w:lineRule="auto"/>
        <w:ind w:right="48"/>
        <w:contextualSpacing/>
        <w:jc w:val="both"/>
        <w:rPr>
          <w:rFonts w:ascii="Work Sans" w:hAnsi="Work Sans" w:cs="Arial"/>
          <w:szCs w:val="20"/>
        </w:rPr>
      </w:pPr>
      <w:r w:rsidRPr="000B2AE2">
        <w:rPr>
          <w:rFonts w:ascii="Work Sans" w:hAnsi="Work Sans" w:cs="Arial"/>
          <w:color w:val="0070C0"/>
          <w:szCs w:val="20"/>
        </w:rPr>
        <w:t xml:space="preserve">menergia@minenergia.gov.co </w:t>
      </w:r>
      <w:r w:rsidRPr="000B2AE2">
        <w:rPr>
          <w:rFonts w:ascii="Work Sans" w:hAnsi="Work Sans" w:cs="Arial"/>
          <w:szCs w:val="20"/>
        </w:rPr>
        <w:t>indicando el número de radicado mencionado en la parte superior derecha de este documento.</w:t>
      </w:r>
    </w:p>
    <w:p w14:paraId="2A59E02B" w14:textId="77777777" w:rsidR="00755710" w:rsidRPr="000B2AE2" w:rsidRDefault="00755710" w:rsidP="00484A5A">
      <w:pPr>
        <w:spacing w:line="240" w:lineRule="auto"/>
        <w:ind w:right="51"/>
        <w:contextualSpacing/>
        <w:jc w:val="both"/>
        <w:rPr>
          <w:rFonts w:ascii="Work Sans" w:hAnsi="Work Sans" w:cs="Arial"/>
          <w:szCs w:val="20"/>
        </w:rPr>
      </w:pPr>
    </w:p>
    <w:p w14:paraId="7F631C2F" w14:textId="4214930B" w:rsidR="00484A5A" w:rsidRPr="000B2AE2" w:rsidRDefault="00355D99" w:rsidP="00484A5A">
      <w:pPr>
        <w:spacing w:line="240" w:lineRule="auto"/>
        <w:ind w:right="51"/>
        <w:contextualSpacing/>
        <w:jc w:val="both"/>
        <w:rPr>
          <w:rFonts w:ascii="Work Sans" w:hAnsi="Work Sans" w:cs="Arial"/>
          <w:szCs w:val="20"/>
        </w:rPr>
      </w:pPr>
      <w:r w:rsidRPr="000B2AE2">
        <w:rPr>
          <w:rFonts w:ascii="Work Sans" w:hAnsi="Work Sans" w:cs="Arial"/>
          <w:szCs w:val="20"/>
        </w:rPr>
        <w:t>Atentamente</w:t>
      </w:r>
      <w:r w:rsidR="00484A5A" w:rsidRPr="000B2AE2">
        <w:rPr>
          <w:rFonts w:ascii="Work Sans" w:hAnsi="Work Sans" w:cs="Arial"/>
          <w:szCs w:val="20"/>
        </w:rPr>
        <w:t>,</w:t>
      </w:r>
    </w:p>
    <w:p w14:paraId="587D12C3" w14:textId="77777777" w:rsidR="00DE1913" w:rsidRPr="000B2AE2" w:rsidRDefault="00DE1913">
      <w:pPr>
        <w:spacing w:line="240" w:lineRule="auto"/>
        <w:ind w:right="51"/>
        <w:contextualSpacing/>
        <w:jc w:val="both"/>
        <w:rPr>
          <w:rFonts w:ascii="Work Sans" w:hAnsi="Work Sans" w:cs="Arial"/>
          <w:szCs w:val="20"/>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0B2AE2" w14:paraId="781C9F6C" w14:textId="77777777">
        <w:tc>
          <w:tcPr>
            <w:tcW w:w="8789" w:type="dxa"/>
            <w:gridSpan w:val="2"/>
          </w:tcPr>
          <w:p w14:paraId="5145A6CB" w14:textId="77777777" w:rsidR="00DE1913" w:rsidRPr="000B2AE2" w:rsidRDefault="003B2B73">
            <w:pPr>
              <w:widowControl w:val="0"/>
              <w:spacing w:after="0"/>
              <w:rPr>
                <w:rFonts w:ascii="Work Sans" w:hAnsi="Work Sans"/>
              </w:rPr>
            </w:pPr>
            <w:proofErr w:type="spellStart"/>
            <w:r w:rsidRPr="000B2AE2">
              <w:rPr>
                <w:rFonts w:ascii="Work Sans" w:hAnsi="Work Sans" w:cs="Arial"/>
              </w:rPr>
              <w:t>Tabla_Firmantes</w:t>
            </w:r>
            <w:proofErr w:type="spellEnd"/>
          </w:p>
        </w:tc>
      </w:tr>
      <w:tr w:rsidR="00DE1913" w:rsidRPr="000B2AE2" w14:paraId="37C4CDA5" w14:textId="77777777">
        <w:tc>
          <w:tcPr>
            <w:tcW w:w="4380" w:type="dxa"/>
          </w:tcPr>
          <w:p w14:paraId="7D1CDEBA" w14:textId="77777777" w:rsidR="00DE1913" w:rsidRPr="000B2AE2" w:rsidRDefault="00DE1913">
            <w:pPr>
              <w:widowControl w:val="0"/>
              <w:spacing w:after="0"/>
              <w:rPr>
                <w:rFonts w:ascii="Work Sans ExtraLight" w:hAnsi="Work Sans ExtraLight"/>
                <w:sz w:val="20"/>
                <w:szCs w:val="20"/>
              </w:rPr>
            </w:pPr>
          </w:p>
        </w:tc>
        <w:tc>
          <w:tcPr>
            <w:tcW w:w="4409" w:type="dxa"/>
          </w:tcPr>
          <w:p w14:paraId="5799865F" w14:textId="77777777" w:rsidR="00DE1913" w:rsidRPr="000B2AE2" w:rsidRDefault="00DE1913">
            <w:pPr>
              <w:widowControl w:val="0"/>
              <w:spacing w:after="0"/>
              <w:rPr>
                <w:rFonts w:ascii="Work Sans ExtraLight" w:hAnsi="Work Sans ExtraLight"/>
                <w:sz w:val="20"/>
                <w:szCs w:val="20"/>
              </w:rPr>
            </w:pPr>
          </w:p>
        </w:tc>
      </w:tr>
      <w:tr w:rsidR="00DE1913" w:rsidRPr="000B2AE2" w14:paraId="4D903A80" w14:textId="77777777">
        <w:tc>
          <w:tcPr>
            <w:tcW w:w="4380" w:type="dxa"/>
          </w:tcPr>
          <w:p w14:paraId="1411F255" w14:textId="77777777" w:rsidR="00DE1913" w:rsidRPr="000B2AE2" w:rsidRDefault="00DE1913">
            <w:pPr>
              <w:widowControl w:val="0"/>
              <w:spacing w:after="0"/>
              <w:rPr>
                <w:rFonts w:ascii="Work Sans ExtraLight" w:hAnsi="Work Sans ExtraLight"/>
                <w:sz w:val="20"/>
                <w:szCs w:val="20"/>
              </w:rPr>
            </w:pPr>
          </w:p>
        </w:tc>
        <w:tc>
          <w:tcPr>
            <w:tcW w:w="4409" w:type="dxa"/>
          </w:tcPr>
          <w:p w14:paraId="0F8A73FC" w14:textId="77777777" w:rsidR="00DE1913" w:rsidRPr="000B2AE2" w:rsidRDefault="00DE1913">
            <w:pPr>
              <w:widowControl w:val="0"/>
              <w:spacing w:after="0"/>
              <w:rPr>
                <w:rFonts w:ascii="Work Sans ExtraLight" w:hAnsi="Work Sans ExtraLight"/>
                <w:sz w:val="20"/>
                <w:szCs w:val="20"/>
              </w:rPr>
            </w:pPr>
          </w:p>
        </w:tc>
      </w:tr>
    </w:tbl>
    <w:p w14:paraId="312123EE" w14:textId="77777777" w:rsidR="00DE1913" w:rsidRPr="000B2AE2" w:rsidRDefault="003B2B73">
      <w:pPr>
        <w:spacing w:after="0"/>
        <w:rPr>
          <w:rFonts w:ascii="Work Sans" w:hAnsi="Work Sans"/>
          <w:sz w:val="14"/>
          <w:szCs w:val="14"/>
        </w:rPr>
      </w:pPr>
      <w:proofErr w:type="spellStart"/>
      <w:r w:rsidRPr="000B2AE2">
        <w:rPr>
          <w:rFonts w:ascii="Work Sans" w:hAnsi="Work Sans"/>
          <w:sz w:val="14"/>
          <w:szCs w:val="14"/>
        </w:rPr>
        <w:t>ley_texto</w:t>
      </w:r>
      <w:proofErr w:type="spellEnd"/>
    </w:p>
    <w:p w14:paraId="5F6C3CB9" w14:textId="77777777" w:rsidR="00DE1913" w:rsidRPr="000B2AE2" w:rsidRDefault="003B2B73">
      <w:pPr>
        <w:spacing w:after="0"/>
        <w:rPr>
          <w:rFonts w:ascii="Work Sans" w:hAnsi="Work Sans"/>
          <w:sz w:val="14"/>
          <w:szCs w:val="14"/>
        </w:rPr>
      </w:pPr>
      <w:proofErr w:type="spellStart"/>
      <w:r w:rsidRPr="000B2AE2">
        <w:rPr>
          <w:rFonts w:ascii="Work Sans" w:hAnsi="Work Sans"/>
          <w:sz w:val="14"/>
          <w:szCs w:val="14"/>
        </w:rPr>
        <w:t>copias_r</w:t>
      </w:r>
      <w:proofErr w:type="spellEnd"/>
      <w:r w:rsidRPr="000B2AE2">
        <w:rPr>
          <w:rFonts w:ascii="Work Sans" w:hAnsi="Work Sans"/>
          <w:sz w:val="14"/>
          <w:szCs w:val="14"/>
        </w:rPr>
        <w:t xml:space="preserve"> </w:t>
      </w:r>
    </w:p>
    <w:p w14:paraId="56626830" w14:textId="77777777" w:rsidR="00DE1913" w:rsidRPr="000B2AE2" w:rsidRDefault="003B2B73">
      <w:pPr>
        <w:spacing w:after="0"/>
        <w:rPr>
          <w:rFonts w:ascii="Work Sans" w:hAnsi="Work Sans"/>
          <w:sz w:val="14"/>
          <w:szCs w:val="14"/>
        </w:rPr>
      </w:pPr>
      <w:proofErr w:type="spellStart"/>
      <w:r w:rsidRPr="000B2AE2">
        <w:rPr>
          <w:rFonts w:ascii="Work Sans" w:eastAsia="Times New Roman" w:hAnsi="Work Sans" w:cs="Times New Roman"/>
          <w:spacing w:val="-3"/>
          <w:sz w:val="14"/>
          <w:szCs w:val="14"/>
          <w:lang w:val="es-ES_tradnl" w:eastAsia="es-ES"/>
        </w:rPr>
        <w:t>rad_padre</w:t>
      </w:r>
      <w:proofErr w:type="spellEnd"/>
    </w:p>
    <w:p w14:paraId="1843D142" w14:textId="77777777" w:rsidR="00DE1913" w:rsidRPr="000B2AE2" w:rsidRDefault="003B2B73">
      <w:pPr>
        <w:spacing w:after="0"/>
        <w:rPr>
          <w:rFonts w:ascii="Work Sans" w:hAnsi="Work Sans"/>
          <w:sz w:val="14"/>
          <w:szCs w:val="14"/>
        </w:rPr>
      </w:pPr>
      <w:proofErr w:type="spellStart"/>
      <w:r w:rsidRPr="000B2AE2">
        <w:rPr>
          <w:rFonts w:ascii="Work Sans" w:eastAsia="Times New Roman" w:hAnsi="Work Sans" w:cs="Times New Roman"/>
          <w:spacing w:val="-3"/>
          <w:sz w:val="14"/>
          <w:szCs w:val="14"/>
          <w:lang w:val="es-ES_tradnl" w:eastAsia="es-ES"/>
        </w:rPr>
        <w:t>anexo_r</w:t>
      </w:r>
      <w:proofErr w:type="spellEnd"/>
    </w:p>
    <w:p w14:paraId="7CBF7FF4" w14:textId="77777777" w:rsidR="00DE1913" w:rsidRPr="000B2AE2" w:rsidRDefault="003B2B73">
      <w:pPr>
        <w:spacing w:after="0"/>
        <w:rPr>
          <w:sz w:val="20"/>
          <w:szCs w:val="20"/>
        </w:rPr>
      </w:pPr>
      <w:r w:rsidRPr="000B2AE2">
        <w:rPr>
          <w:rFonts w:ascii="Work Sans" w:hAnsi="Work Sans"/>
          <w:sz w:val="14"/>
          <w:szCs w:val="14"/>
        </w:rPr>
        <w:t xml:space="preserve">Elaboró: </w:t>
      </w:r>
      <w:proofErr w:type="spellStart"/>
      <w:r w:rsidRPr="000B2AE2">
        <w:rPr>
          <w:rFonts w:ascii="Work Sans" w:hAnsi="Work Sans"/>
          <w:sz w:val="14"/>
          <w:szCs w:val="14"/>
        </w:rPr>
        <w:t>res_proyecto</w:t>
      </w:r>
      <w:proofErr w:type="spellEnd"/>
      <w:r w:rsidRPr="000B2AE2">
        <w:rPr>
          <w:rFonts w:ascii="Work Sans" w:hAnsi="Work Sans"/>
          <w:sz w:val="14"/>
          <w:szCs w:val="14"/>
          <w:lang w:val="es-ES"/>
        </w:rPr>
        <w:br/>
      </w:r>
      <w:r w:rsidRPr="000B2AE2">
        <w:rPr>
          <w:rFonts w:ascii="Work Sans" w:hAnsi="Work Sans"/>
          <w:sz w:val="14"/>
          <w:szCs w:val="14"/>
        </w:rPr>
        <w:t xml:space="preserve">Revisó: </w:t>
      </w:r>
      <w:proofErr w:type="spellStart"/>
      <w:r w:rsidRPr="000B2AE2">
        <w:rPr>
          <w:rFonts w:ascii="Work Sans" w:hAnsi="Work Sans"/>
          <w:sz w:val="14"/>
          <w:szCs w:val="14"/>
        </w:rPr>
        <w:t>res_reviso</w:t>
      </w:r>
      <w:proofErr w:type="spellEnd"/>
      <w:r w:rsidRPr="000B2AE2">
        <w:rPr>
          <w:rFonts w:ascii="Work Sans" w:hAnsi="Work Sans"/>
          <w:sz w:val="14"/>
          <w:szCs w:val="14"/>
        </w:rPr>
        <w:br/>
        <w:t xml:space="preserve">Aprobó: </w:t>
      </w:r>
      <w:proofErr w:type="spellStart"/>
      <w:r w:rsidRPr="000B2AE2">
        <w:rPr>
          <w:rFonts w:ascii="Work Sans" w:hAnsi="Work Sans"/>
          <w:sz w:val="14"/>
          <w:szCs w:val="14"/>
        </w:rPr>
        <w:t>res_aprobacion</w:t>
      </w:r>
      <w:proofErr w:type="spellEnd"/>
    </w:p>
    <w:sectPr w:rsidR="00DE1913" w:rsidRPr="000B2AE2">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B258C" w14:textId="77777777" w:rsidR="00707714" w:rsidRDefault="00707714">
      <w:pPr>
        <w:spacing w:after="0" w:line="240" w:lineRule="auto"/>
      </w:pPr>
      <w:r>
        <w:separator/>
      </w:r>
    </w:p>
  </w:endnote>
  <w:endnote w:type="continuationSeparator" w:id="0">
    <w:p w14:paraId="1322DF16" w14:textId="77777777" w:rsidR="00707714" w:rsidRDefault="00707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5F608" w14:textId="77777777" w:rsidR="00707714" w:rsidRDefault="00707714">
      <w:pPr>
        <w:spacing w:after="0" w:line="240" w:lineRule="auto"/>
      </w:pPr>
      <w:r>
        <w:separator/>
      </w:r>
    </w:p>
  </w:footnote>
  <w:footnote w:type="continuationSeparator" w:id="0">
    <w:p w14:paraId="0E36FEA1" w14:textId="77777777" w:rsidR="00707714" w:rsidRDefault="00707714">
      <w:pPr>
        <w:spacing w:after="0" w:line="240" w:lineRule="auto"/>
      </w:pPr>
      <w:r>
        <w:continuationSeparator/>
      </w:r>
    </w:p>
  </w:footnote>
  <w:footnote w:id="1">
    <w:p w14:paraId="225B3061" w14:textId="77777777" w:rsidR="00AD1A10" w:rsidRDefault="00AD1A10" w:rsidP="00AD1A10">
      <w:pPr>
        <w:pStyle w:val="Textonotapie"/>
      </w:pPr>
      <w:r>
        <w:rPr>
          <w:rStyle w:val="Refdenotaalpie"/>
        </w:rPr>
        <w:footnoteRef/>
      </w:r>
      <w:r>
        <w:t xml:space="preserve"> </w:t>
      </w:r>
      <w:r w:rsidRPr="00731B20">
        <w:t>Por la cual se establecen los criterios generales para el recaudo y pago del impuesto de transporte por oleoductos y gasoducto.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4236B"/>
    <w:multiLevelType w:val="hybridMultilevel"/>
    <w:tmpl w:val="31EECF12"/>
    <w:lvl w:ilvl="0" w:tplc="5C54714A">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3825B09"/>
    <w:multiLevelType w:val="hybridMultilevel"/>
    <w:tmpl w:val="46E4F7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CE74485"/>
    <w:multiLevelType w:val="hybridMultilevel"/>
    <w:tmpl w:val="CF8A61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D166113"/>
    <w:multiLevelType w:val="hybridMultilevel"/>
    <w:tmpl w:val="413E5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0326C88"/>
    <w:multiLevelType w:val="hybridMultilevel"/>
    <w:tmpl w:val="0958F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ABE24ED"/>
    <w:multiLevelType w:val="hybridMultilevel"/>
    <w:tmpl w:val="A8F2B9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18560542">
    <w:abstractNumId w:val="5"/>
  </w:num>
  <w:num w:numId="2" w16cid:durableId="124005296">
    <w:abstractNumId w:val="0"/>
  </w:num>
  <w:num w:numId="3" w16cid:durableId="1131942344">
    <w:abstractNumId w:val="3"/>
  </w:num>
  <w:num w:numId="4" w16cid:durableId="846940707">
    <w:abstractNumId w:val="4"/>
  </w:num>
  <w:num w:numId="5" w16cid:durableId="1835879124">
    <w:abstractNumId w:val="2"/>
  </w:num>
  <w:num w:numId="6" w16cid:durableId="787772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481"/>
    <w:rsid w:val="00003CE0"/>
    <w:rsid w:val="00012CF1"/>
    <w:rsid w:val="000229C4"/>
    <w:rsid w:val="00027169"/>
    <w:rsid w:val="00034CD4"/>
    <w:rsid w:val="000418C8"/>
    <w:rsid w:val="0004541F"/>
    <w:rsid w:val="00046A48"/>
    <w:rsid w:val="000706E7"/>
    <w:rsid w:val="00075B75"/>
    <w:rsid w:val="00076F44"/>
    <w:rsid w:val="00096021"/>
    <w:rsid w:val="00096F9B"/>
    <w:rsid w:val="000B0378"/>
    <w:rsid w:val="000B2AE2"/>
    <w:rsid w:val="000D0FBF"/>
    <w:rsid w:val="000F6671"/>
    <w:rsid w:val="0012577E"/>
    <w:rsid w:val="001305E1"/>
    <w:rsid w:val="00147D8B"/>
    <w:rsid w:val="00152A37"/>
    <w:rsid w:val="001530B9"/>
    <w:rsid w:val="001678C2"/>
    <w:rsid w:val="00174576"/>
    <w:rsid w:val="001818F1"/>
    <w:rsid w:val="00186358"/>
    <w:rsid w:val="001949D5"/>
    <w:rsid w:val="001B7D39"/>
    <w:rsid w:val="001C7C6A"/>
    <w:rsid w:val="001D1A8E"/>
    <w:rsid w:val="002019FE"/>
    <w:rsid w:val="002078CD"/>
    <w:rsid w:val="0021477C"/>
    <w:rsid w:val="002242FB"/>
    <w:rsid w:val="0022531F"/>
    <w:rsid w:val="002478C2"/>
    <w:rsid w:val="00262ACE"/>
    <w:rsid w:val="00263154"/>
    <w:rsid w:val="00275103"/>
    <w:rsid w:val="002920C4"/>
    <w:rsid w:val="002A66DD"/>
    <w:rsid w:val="002B0A37"/>
    <w:rsid w:val="002B179E"/>
    <w:rsid w:val="002B5C25"/>
    <w:rsid w:val="002C69AB"/>
    <w:rsid w:val="002D2462"/>
    <w:rsid w:val="002E6837"/>
    <w:rsid w:val="0030309B"/>
    <w:rsid w:val="003121A9"/>
    <w:rsid w:val="00315312"/>
    <w:rsid w:val="003434B8"/>
    <w:rsid w:val="003542B2"/>
    <w:rsid w:val="00355D99"/>
    <w:rsid w:val="003703CC"/>
    <w:rsid w:val="00375EE4"/>
    <w:rsid w:val="0038559A"/>
    <w:rsid w:val="00387DA8"/>
    <w:rsid w:val="003900BA"/>
    <w:rsid w:val="003B2B73"/>
    <w:rsid w:val="003D038A"/>
    <w:rsid w:val="004223D7"/>
    <w:rsid w:val="004377E1"/>
    <w:rsid w:val="00442C02"/>
    <w:rsid w:val="00456C2C"/>
    <w:rsid w:val="00470DE1"/>
    <w:rsid w:val="00471889"/>
    <w:rsid w:val="00484A5A"/>
    <w:rsid w:val="0048688C"/>
    <w:rsid w:val="00496E70"/>
    <w:rsid w:val="004A01FC"/>
    <w:rsid w:val="004B52E3"/>
    <w:rsid w:val="004D0311"/>
    <w:rsid w:val="004D65D8"/>
    <w:rsid w:val="00514C6D"/>
    <w:rsid w:val="00515272"/>
    <w:rsid w:val="005225C6"/>
    <w:rsid w:val="00543202"/>
    <w:rsid w:val="0054588E"/>
    <w:rsid w:val="00552D64"/>
    <w:rsid w:val="005617AA"/>
    <w:rsid w:val="005646C4"/>
    <w:rsid w:val="005659D4"/>
    <w:rsid w:val="00583E75"/>
    <w:rsid w:val="005B706C"/>
    <w:rsid w:val="005F3A73"/>
    <w:rsid w:val="00613D97"/>
    <w:rsid w:val="00640E5A"/>
    <w:rsid w:val="00651604"/>
    <w:rsid w:val="006A2F7A"/>
    <w:rsid w:val="00703968"/>
    <w:rsid w:val="00707714"/>
    <w:rsid w:val="0073256A"/>
    <w:rsid w:val="00755710"/>
    <w:rsid w:val="00773678"/>
    <w:rsid w:val="007A5A72"/>
    <w:rsid w:val="007B5330"/>
    <w:rsid w:val="007D641C"/>
    <w:rsid w:val="007E0345"/>
    <w:rsid w:val="007F5C88"/>
    <w:rsid w:val="00806064"/>
    <w:rsid w:val="0081030D"/>
    <w:rsid w:val="00826212"/>
    <w:rsid w:val="0083036C"/>
    <w:rsid w:val="00830730"/>
    <w:rsid w:val="00837BC5"/>
    <w:rsid w:val="00840EA6"/>
    <w:rsid w:val="008429DE"/>
    <w:rsid w:val="00852E31"/>
    <w:rsid w:val="00892C0E"/>
    <w:rsid w:val="00892F97"/>
    <w:rsid w:val="00897E6A"/>
    <w:rsid w:val="008A3042"/>
    <w:rsid w:val="008A5CFE"/>
    <w:rsid w:val="008C7528"/>
    <w:rsid w:val="008E4ABF"/>
    <w:rsid w:val="00931FA9"/>
    <w:rsid w:val="009359F1"/>
    <w:rsid w:val="00981241"/>
    <w:rsid w:val="00982807"/>
    <w:rsid w:val="00996AF2"/>
    <w:rsid w:val="009C401F"/>
    <w:rsid w:val="009D4F4E"/>
    <w:rsid w:val="009E241F"/>
    <w:rsid w:val="009E33E5"/>
    <w:rsid w:val="009E5228"/>
    <w:rsid w:val="00A05527"/>
    <w:rsid w:val="00A100E0"/>
    <w:rsid w:val="00A127D1"/>
    <w:rsid w:val="00A16C43"/>
    <w:rsid w:val="00A2595F"/>
    <w:rsid w:val="00A34F32"/>
    <w:rsid w:val="00A3590E"/>
    <w:rsid w:val="00A64FBB"/>
    <w:rsid w:val="00A73F69"/>
    <w:rsid w:val="00A86526"/>
    <w:rsid w:val="00AB2E88"/>
    <w:rsid w:val="00AB7FC3"/>
    <w:rsid w:val="00AD1A10"/>
    <w:rsid w:val="00AD43C1"/>
    <w:rsid w:val="00B05154"/>
    <w:rsid w:val="00B07FFA"/>
    <w:rsid w:val="00B4250F"/>
    <w:rsid w:val="00B51607"/>
    <w:rsid w:val="00B52DA8"/>
    <w:rsid w:val="00B607EB"/>
    <w:rsid w:val="00B63CDE"/>
    <w:rsid w:val="00B76918"/>
    <w:rsid w:val="00B9193D"/>
    <w:rsid w:val="00BB4BBB"/>
    <w:rsid w:val="00BC20C9"/>
    <w:rsid w:val="00BD19BC"/>
    <w:rsid w:val="00BE1B45"/>
    <w:rsid w:val="00BF5AB4"/>
    <w:rsid w:val="00C03992"/>
    <w:rsid w:val="00C0455B"/>
    <w:rsid w:val="00C10E67"/>
    <w:rsid w:val="00C47D17"/>
    <w:rsid w:val="00C664B9"/>
    <w:rsid w:val="00C86546"/>
    <w:rsid w:val="00C96AC4"/>
    <w:rsid w:val="00CA7E50"/>
    <w:rsid w:val="00CB53DA"/>
    <w:rsid w:val="00CB5BE2"/>
    <w:rsid w:val="00CC06DE"/>
    <w:rsid w:val="00CC27E5"/>
    <w:rsid w:val="00CD3516"/>
    <w:rsid w:val="00CE6079"/>
    <w:rsid w:val="00CF1A04"/>
    <w:rsid w:val="00D12D31"/>
    <w:rsid w:val="00D23E10"/>
    <w:rsid w:val="00D3363D"/>
    <w:rsid w:val="00D4337A"/>
    <w:rsid w:val="00D50E99"/>
    <w:rsid w:val="00D674C3"/>
    <w:rsid w:val="00D8355C"/>
    <w:rsid w:val="00D87D61"/>
    <w:rsid w:val="00D97EAA"/>
    <w:rsid w:val="00DA0CC3"/>
    <w:rsid w:val="00DB2C84"/>
    <w:rsid w:val="00DC7B37"/>
    <w:rsid w:val="00DD2E7A"/>
    <w:rsid w:val="00DE1913"/>
    <w:rsid w:val="00DF2E95"/>
    <w:rsid w:val="00DF3047"/>
    <w:rsid w:val="00DF56DB"/>
    <w:rsid w:val="00E04443"/>
    <w:rsid w:val="00E046DE"/>
    <w:rsid w:val="00E113E2"/>
    <w:rsid w:val="00E25738"/>
    <w:rsid w:val="00E35C6D"/>
    <w:rsid w:val="00E35E79"/>
    <w:rsid w:val="00E37AC0"/>
    <w:rsid w:val="00E411F9"/>
    <w:rsid w:val="00E47CA3"/>
    <w:rsid w:val="00E60D64"/>
    <w:rsid w:val="00E62C72"/>
    <w:rsid w:val="00E647EC"/>
    <w:rsid w:val="00E77C86"/>
    <w:rsid w:val="00E823F2"/>
    <w:rsid w:val="00E9053D"/>
    <w:rsid w:val="00EB3862"/>
    <w:rsid w:val="00EE2928"/>
    <w:rsid w:val="00EE37AB"/>
    <w:rsid w:val="00F303CD"/>
    <w:rsid w:val="00F54872"/>
    <w:rsid w:val="00F56751"/>
    <w:rsid w:val="00F57ADF"/>
    <w:rsid w:val="00F63D98"/>
    <w:rsid w:val="00F74201"/>
    <w:rsid w:val="00F80A1F"/>
    <w:rsid w:val="00F84A0E"/>
    <w:rsid w:val="00F94C11"/>
    <w:rsid w:val="00FA439A"/>
    <w:rsid w:val="00FA602D"/>
    <w:rsid w:val="00FB3B8A"/>
    <w:rsid w:val="00FC0021"/>
    <w:rsid w:val="00FC0C46"/>
    <w:rsid w:val="00FC3EC4"/>
    <w:rsid w:val="00FD392C"/>
    <w:rsid w:val="00FF53CD"/>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442C02"/>
    <w:pPr>
      <w:suppressAutoHyphens w:val="0"/>
      <w:autoSpaceDE w:val="0"/>
      <w:autoSpaceDN w:val="0"/>
      <w:adjustRightInd w:val="0"/>
    </w:pPr>
    <w:rPr>
      <w:rFonts w:ascii="Verdana" w:hAnsi="Verdana" w:cs="Verdana"/>
      <w:color w:val="000000"/>
      <w:sz w:val="24"/>
      <w:szCs w:val="24"/>
    </w:rPr>
  </w:style>
  <w:style w:type="paragraph" w:styleId="Prrafodelista">
    <w:name w:val="List Paragraph"/>
    <w:basedOn w:val="Normal"/>
    <w:uiPriority w:val="34"/>
    <w:qFormat/>
    <w:rsid w:val="00442C02"/>
    <w:pPr>
      <w:ind w:left="720"/>
      <w:contextualSpacing/>
    </w:pPr>
  </w:style>
  <w:style w:type="paragraph" w:styleId="Textonotapie">
    <w:name w:val="footnote text"/>
    <w:basedOn w:val="Normal"/>
    <w:link w:val="TextonotapieCar"/>
    <w:uiPriority w:val="99"/>
    <w:semiHidden/>
    <w:unhideWhenUsed/>
    <w:rsid w:val="008A5CF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A5CFE"/>
    <w:rPr>
      <w:sz w:val="20"/>
      <w:szCs w:val="20"/>
    </w:rPr>
  </w:style>
  <w:style w:type="character" w:styleId="Refdenotaalpie">
    <w:name w:val="footnote reference"/>
    <w:basedOn w:val="Fuentedeprrafopredeter"/>
    <w:uiPriority w:val="99"/>
    <w:semiHidden/>
    <w:unhideWhenUsed/>
    <w:rsid w:val="008A5C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5</Pages>
  <Words>1568</Words>
  <Characters>8625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87</cp:revision>
  <dcterms:created xsi:type="dcterms:W3CDTF">2026-05-27T14:20:00Z</dcterms:created>
  <dcterms:modified xsi:type="dcterms:W3CDTF">2026-05-28T23:35:00Z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